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5B6" w:rsidRDefault="00C93953" w:rsidP="00FC0E92">
      <w:pPr>
        <w:pStyle w:val="Titre1"/>
        <w:jc w:val="center"/>
        <w:rPr>
          <w:rFonts w:ascii="Arial" w:hAnsi="Arial" w:cs="Arial"/>
          <w:color w:val="1F497D" w:themeColor="text2"/>
          <w:sz w:val="22"/>
          <w:szCs w:val="22"/>
        </w:rPr>
      </w:pPr>
      <w:bookmarkStart w:id="0" w:name="_Toc256581046"/>
      <w:r>
        <w:rPr>
          <w:rFonts w:ascii="Arial" w:hAnsi="Arial" w:cs="Arial"/>
          <w:noProof/>
          <w:color w:val="1F497D" w:themeColor="text2"/>
          <w:sz w:val="22"/>
          <w:szCs w:val="22"/>
          <w:lang w:eastAsia="fr-FR"/>
        </w:rPr>
        <w:drawing>
          <wp:inline distT="0" distB="0" distL="0" distR="0">
            <wp:extent cx="1838960" cy="1906043"/>
            <wp:effectExtent l="0" t="0" r="8890" b="0"/>
            <wp:docPr id="2" name="Image 1" descr="FCE-CFDT-logo-V_RVB-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E-CFDT-logo-V_RVB-BD.jpg"/>
                    <pic:cNvPicPr/>
                  </pic:nvPicPr>
                  <pic:blipFill>
                    <a:blip r:embed="rId8" cstate="print"/>
                    <a:stretch>
                      <a:fillRect/>
                    </a:stretch>
                  </pic:blipFill>
                  <pic:spPr>
                    <a:xfrm>
                      <a:off x="0" y="0"/>
                      <a:ext cx="1845286" cy="1912599"/>
                    </a:xfrm>
                    <a:prstGeom prst="rect">
                      <a:avLst/>
                    </a:prstGeom>
                  </pic:spPr>
                </pic:pic>
              </a:graphicData>
            </a:graphic>
          </wp:inline>
        </w:drawing>
      </w:r>
    </w:p>
    <w:p w:rsidR="00A52E5A" w:rsidRDefault="00A52E5A" w:rsidP="00341838">
      <w:pPr>
        <w:pStyle w:val="Titre1"/>
        <w:jc w:val="center"/>
        <w:rPr>
          <w:rFonts w:ascii="Arial" w:hAnsi="Arial" w:cs="Arial"/>
          <w:color w:val="1F497D" w:themeColor="text2"/>
          <w:sz w:val="22"/>
          <w:szCs w:val="22"/>
        </w:rPr>
      </w:pPr>
      <w:r w:rsidRPr="00ED7657">
        <w:rPr>
          <w:rFonts w:ascii="Arial" w:hAnsi="Arial" w:cs="Arial"/>
          <w:color w:val="1F497D" w:themeColor="text2"/>
          <w:sz w:val="22"/>
          <w:szCs w:val="22"/>
        </w:rPr>
        <w:t>ACTU</w:t>
      </w:r>
      <w:r w:rsidR="00824942">
        <w:rPr>
          <w:rFonts w:ascii="Arial" w:hAnsi="Arial" w:cs="Arial"/>
          <w:color w:val="1F497D" w:themeColor="text2"/>
          <w:sz w:val="22"/>
          <w:szCs w:val="22"/>
        </w:rPr>
        <w:t>ALITES</w:t>
      </w:r>
      <w:r w:rsidRPr="00ED7657">
        <w:rPr>
          <w:rFonts w:ascii="Arial" w:hAnsi="Arial" w:cs="Arial"/>
          <w:color w:val="1F497D" w:themeColor="text2"/>
          <w:sz w:val="22"/>
          <w:szCs w:val="22"/>
        </w:rPr>
        <w:t xml:space="preserve"> JURIDIQUE</w:t>
      </w:r>
      <w:r w:rsidR="00824942">
        <w:rPr>
          <w:rFonts w:ascii="Arial" w:hAnsi="Arial" w:cs="Arial"/>
          <w:color w:val="1F497D" w:themeColor="text2"/>
          <w:sz w:val="22"/>
          <w:szCs w:val="22"/>
        </w:rPr>
        <w:t>S</w:t>
      </w:r>
      <w:r w:rsidRPr="00ED7657">
        <w:rPr>
          <w:rFonts w:ascii="Arial" w:hAnsi="Arial" w:cs="Arial"/>
          <w:color w:val="1F497D" w:themeColor="text2"/>
          <w:sz w:val="22"/>
          <w:szCs w:val="22"/>
        </w:rPr>
        <w:t xml:space="preserve"> –</w:t>
      </w:r>
      <w:r w:rsidR="005529CA">
        <w:rPr>
          <w:rFonts w:ascii="Arial" w:hAnsi="Arial" w:cs="Arial"/>
          <w:color w:val="1F497D" w:themeColor="text2"/>
          <w:sz w:val="22"/>
          <w:szCs w:val="22"/>
        </w:rPr>
        <w:t>1</w:t>
      </w:r>
      <w:r w:rsidR="005529CA" w:rsidRPr="005529CA">
        <w:rPr>
          <w:rFonts w:ascii="Arial" w:hAnsi="Arial" w:cs="Arial"/>
          <w:color w:val="1F497D" w:themeColor="text2"/>
          <w:sz w:val="22"/>
          <w:szCs w:val="22"/>
          <w:vertAlign w:val="superscript"/>
        </w:rPr>
        <w:t>er</w:t>
      </w:r>
      <w:r w:rsidR="005529CA">
        <w:rPr>
          <w:rFonts w:ascii="Arial" w:hAnsi="Arial" w:cs="Arial"/>
          <w:color w:val="1F497D" w:themeColor="text2"/>
          <w:sz w:val="22"/>
          <w:szCs w:val="22"/>
        </w:rPr>
        <w:t xml:space="preserve"> trimestre 2016</w:t>
      </w:r>
    </w:p>
    <w:p w:rsidR="00DA2A55" w:rsidRDefault="00DA2A55" w:rsidP="00DA2A55"/>
    <w:p w:rsidR="00F02ECB" w:rsidRPr="00ED7657" w:rsidRDefault="00F02ECB" w:rsidP="00341838">
      <w:pPr>
        <w:pStyle w:val="Titre1"/>
        <w:jc w:val="center"/>
        <w:rPr>
          <w:rFonts w:ascii="Arial" w:hAnsi="Arial" w:cs="Arial"/>
          <w:color w:val="1F497D" w:themeColor="text2"/>
          <w:sz w:val="22"/>
          <w:szCs w:val="22"/>
        </w:rPr>
      </w:pPr>
      <w:r w:rsidRPr="00ED7657">
        <w:rPr>
          <w:rFonts w:ascii="Arial" w:hAnsi="Arial" w:cs="Arial"/>
          <w:color w:val="1F497D" w:themeColor="text2"/>
          <w:sz w:val="22"/>
          <w:szCs w:val="22"/>
        </w:rPr>
        <w:t xml:space="preserve">REPRESENTATIVITE </w:t>
      </w:r>
      <w:r w:rsidR="00393787">
        <w:rPr>
          <w:rFonts w:ascii="Arial" w:hAnsi="Arial" w:cs="Arial"/>
          <w:color w:val="1F497D" w:themeColor="text2"/>
          <w:sz w:val="22"/>
          <w:szCs w:val="22"/>
        </w:rPr>
        <w:t xml:space="preserve"> ET AUTRES THEMES</w:t>
      </w:r>
      <w:r w:rsidRPr="00ED7657">
        <w:rPr>
          <w:rFonts w:ascii="Arial" w:hAnsi="Arial" w:cs="Arial"/>
          <w:color w:val="1F497D" w:themeColor="text2"/>
          <w:sz w:val="22"/>
          <w:szCs w:val="22"/>
        </w:rPr>
        <w:t xml:space="preserve">- </w:t>
      </w:r>
      <w:r w:rsidRPr="00824942">
        <w:rPr>
          <w:rFonts w:ascii="Arial" w:hAnsi="Arial" w:cs="Arial"/>
          <w:color w:val="1F497D" w:themeColor="text2"/>
          <w:sz w:val="22"/>
          <w:szCs w:val="22"/>
          <w:highlight w:val="yellow"/>
        </w:rPr>
        <w:t>DECISIONS DE JUSTICE</w:t>
      </w:r>
    </w:p>
    <w:bookmarkEnd w:id="0"/>
    <w:p w:rsidR="00F02ECB" w:rsidRPr="00ED7657" w:rsidRDefault="00F02ECB" w:rsidP="00F02ECB">
      <w:pPr>
        <w:rPr>
          <w:rFonts w:ascii="Arial" w:hAnsi="Arial" w:cs="Arial"/>
          <w:b/>
          <w:color w:val="1F497D" w:themeColor="text2"/>
        </w:rPr>
      </w:pPr>
    </w:p>
    <w:tbl>
      <w:tblPr>
        <w:tblStyle w:val="Grilledutableau"/>
        <w:tblW w:w="14488" w:type="dxa"/>
        <w:tblInd w:w="-318" w:type="dxa"/>
        <w:tblLook w:val="04A0" w:firstRow="1" w:lastRow="0" w:firstColumn="1" w:lastColumn="0" w:noHBand="0" w:noVBand="1"/>
      </w:tblPr>
      <w:tblGrid>
        <w:gridCol w:w="2791"/>
        <w:gridCol w:w="2483"/>
        <w:gridCol w:w="4251"/>
        <w:gridCol w:w="4963"/>
      </w:tblGrid>
      <w:tr w:rsidR="00F02ECB" w:rsidRPr="00ED7657" w:rsidTr="000932E0">
        <w:tc>
          <w:tcPr>
            <w:tcW w:w="2791" w:type="dxa"/>
          </w:tcPr>
          <w:p w:rsidR="00F02ECB" w:rsidRPr="00ED7657" w:rsidRDefault="00F02ECB" w:rsidP="006C56AE">
            <w:pPr>
              <w:jc w:val="center"/>
              <w:rPr>
                <w:rFonts w:ascii="Arial" w:hAnsi="Arial" w:cs="Arial"/>
                <w:b/>
                <w:color w:val="1F497D" w:themeColor="text2"/>
              </w:rPr>
            </w:pPr>
            <w:r w:rsidRPr="00ED7657">
              <w:rPr>
                <w:rFonts w:ascii="Arial" w:hAnsi="Arial" w:cs="Arial"/>
                <w:b/>
                <w:color w:val="1F497D" w:themeColor="text2"/>
              </w:rPr>
              <w:t>Thèmes</w:t>
            </w:r>
          </w:p>
        </w:tc>
        <w:tc>
          <w:tcPr>
            <w:tcW w:w="2483" w:type="dxa"/>
          </w:tcPr>
          <w:p w:rsidR="00F02ECB" w:rsidRPr="00ED7657" w:rsidRDefault="006C56AE" w:rsidP="006C56AE">
            <w:pPr>
              <w:rPr>
                <w:rFonts w:ascii="Arial" w:hAnsi="Arial" w:cs="Arial"/>
                <w:b/>
                <w:color w:val="1F497D" w:themeColor="text2"/>
              </w:rPr>
            </w:pPr>
            <w:r>
              <w:rPr>
                <w:rFonts w:ascii="Arial" w:hAnsi="Arial" w:cs="Arial"/>
                <w:b/>
                <w:color w:val="1F497D" w:themeColor="text2"/>
              </w:rPr>
              <w:t>Juridiction / date/n° de décision</w:t>
            </w:r>
            <w:r w:rsidR="00F02ECB" w:rsidRPr="00ED7657">
              <w:rPr>
                <w:rFonts w:ascii="Arial" w:hAnsi="Arial" w:cs="Arial"/>
                <w:b/>
                <w:color w:val="1F497D" w:themeColor="text2"/>
              </w:rPr>
              <w:t xml:space="preserve"> </w:t>
            </w:r>
          </w:p>
        </w:tc>
        <w:tc>
          <w:tcPr>
            <w:tcW w:w="4251" w:type="dxa"/>
          </w:tcPr>
          <w:p w:rsidR="00F02ECB" w:rsidRPr="00ED7657" w:rsidRDefault="003B1608" w:rsidP="006C56AE">
            <w:pPr>
              <w:jc w:val="center"/>
              <w:rPr>
                <w:rFonts w:ascii="Arial" w:hAnsi="Arial" w:cs="Arial"/>
                <w:b/>
                <w:color w:val="1F497D" w:themeColor="text2"/>
              </w:rPr>
            </w:pPr>
            <w:r>
              <w:rPr>
                <w:rFonts w:ascii="Arial" w:hAnsi="Arial" w:cs="Arial"/>
                <w:b/>
                <w:color w:val="1F497D" w:themeColor="text2"/>
              </w:rPr>
              <w:t>LE FAIT JURIDIQUE – LA QUESTION JURIDIQUE</w:t>
            </w:r>
          </w:p>
        </w:tc>
        <w:tc>
          <w:tcPr>
            <w:tcW w:w="4963" w:type="dxa"/>
          </w:tcPr>
          <w:p w:rsidR="00F02ECB" w:rsidRPr="00ED7657" w:rsidRDefault="00F02ECB" w:rsidP="006C56AE">
            <w:pPr>
              <w:jc w:val="center"/>
              <w:rPr>
                <w:rFonts w:ascii="Arial" w:hAnsi="Arial" w:cs="Arial"/>
                <w:b/>
                <w:color w:val="1F497D" w:themeColor="text2"/>
              </w:rPr>
            </w:pPr>
            <w:r w:rsidRPr="00ED7657">
              <w:rPr>
                <w:rFonts w:ascii="Arial" w:hAnsi="Arial" w:cs="Arial"/>
                <w:b/>
                <w:color w:val="1F497D" w:themeColor="text2"/>
              </w:rPr>
              <w:t>Réponse</w:t>
            </w:r>
          </w:p>
        </w:tc>
      </w:tr>
      <w:tr w:rsidR="004A4654" w:rsidRPr="00ED7657" w:rsidTr="000932E0">
        <w:trPr>
          <w:trHeight w:val="810"/>
        </w:trPr>
        <w:tc>
          <w:tcPr>
            <w:tcW w:w="2791" w:type="dxa"/>
          </w:tcPr>
          <w:p w:rsidR="008A6584" w:rsidRDefault="00771948" w:rsidP="00D542C9">
            <w:pPr>
              <w:rPr>
                <w:rFonts w:ascii="Arial" w:hAnsi="Arial" w:cs="Arial"/>
                <w:color w:val="1F497D" w:themeColor="text2"/>
                <w:sz w:val="24"/>
                <w:szCs w:val="24"/>
              </w:rPr>
            </w:pPr>
            <w:r>
              <w:rPr>
                <w:rFonts w:ascii="Arial" w:hAnsi="Arial" w:cs="Arial"/>
                <w:color w:val="1F497D" w:themeColor="text2"/>
                <w:sz w:val="24"/>
                <w:szCs w:val="24"/>
              </w:rPr>
              <w:t>DESIGNATION D’UN DS D’ETABLISSEMENT</w:t>
            </w:r>
          </w:p>
          <w:p w:rsidR="00771948" w:rsidRDefault="00771948" w:rsidP="00D542C9">
            <w:pPr>
              <w:rPr>
                <w:rFonts w:ascii="Arial" w:hAnsi="Arial" w:cs="Arial"/>
                <w:color w:val="1F497D" w:themeColor="text2"/>
                <w:sz w:val="24"/>
                <w:szCs w:val="24"/>
              </w:rPr>
            </w:pPr>
          </w:p>
          <w:p w:rsidR="00771948" w:rsidRPr="00FD5B78" w:rsidRDefault="00771948" w:rsidP="00D542C9">
            <w:pPr>
              <w:rPr>
                <w:rFonts w:ascii="Arial" w:hAnsi="Arial" w:cs="Arial"/>
                <w:color w:val="1F497D" w:themeColor="text2"/>
                <w:sz w:val="24"/>
                <w:szCs w:val="24"/>
              </w:rPr>
            </w:pPr>
            <w:r>
              <w:rPr>
                <w:rFonts w:ascii="Arial" w:hAnsi="Arial" w:cs="Arial"/>
                <w:color w:val="1F497D" w:themeColor="text2"/>
                <w:sz w:val="24"/>
                <w:szCs w:val="24"/>
              </w:rPr>
              <w:t>PERIMETRE D’APPRECIATION DE LA REPRESENTATIVITE</w:t>
            </w:r>
          </w:p>
        </w:tc>
        <w:tc>
          <w:tcPr>
            <w:tcW w:w="2483" w:type="dxa"/>
          </w:tcPr>
          <w:p w:rsidR="008A6584" w:rsidRDefault="00771948" w:rsidP="008057A0">
            <w:pPr>
              <w:rPr>
                <w:rFonts w:ascii="Arial" w:hAnsi="Arial" w:cs="Arial"/>
                <w:color w:val="1F497D" w:themeColor="text2"/>
                <w:sz w:val="24"/>
                <w:szCs w:val="24"/>
              </w:rPr>
            </w:pPr>
            <w:r>
              <w:rPr>
                <w:rFonts w:ascii="Arial" w:hAnsi="Arial" w:cs="Arial"/>
                <w:color w:val="1F497D" w:themeColor="text2"/>
                <w:sz w:val="24"/>
                <w:szCs w:val="24"/>
              </w:rPr>
              <w:t xml:space="preserve">Cour de Cassation </w:t>
            </w:r>
          </w:p>
          <w:p w:rsidR="00771948" w:rsidRDefault="00771948" w:rsidP="008057A0">
            <w:pPr>
              <w:rPr>
                <w:rFonts w:ascii="Arial" w:hAnsi="Arial" w:cs="Arial"/>
                <w:color w:val="1F497D" w:themeColor="text2"/>
                <w:sz w:val="24"/>
                <w:szCs w:val="24"/>
              </w:rPr>
            </w:pPr>
            <w:r>
              <w:rPr>
                <w:rFonts w:ascii="Arial" w:hAnsi="Arial" w:cs="Arial"/>
                <w:color w:val="1F497D" w:themeColor="text2"/>
                <w:sz w:val="24"/>
                <w:szCs w:val="24"/>
              </w:rPr>
              <w:t>14 décembre 2015</w:t>
            </w:r>
          </w:p>
          <w:p w:rsidR="00771948" w:rsidRPr="00A76761" w:rsidRDefault="00771948" w:rsidP="008057A0">
            <w:pPr>
              <w:rPr>
                <w:rFonts w:ascii="Arial" w:hAnsi="Arial" w:cs="Arial"/>
                <w:color w:val="1F497D" w:themeColor="text2"/>
                <w:sz w:val="24"/>
                <w:szCs w:val="24"/>
              </w:rPr>
            </w:pPr>
            <w:r>
              <w:rPr>
                <w:rFonts w:ascii="Arial" w:hAnsi="Arial" w:cs="Arial"/>
                <w:color w:val="1F497D" w:themeColor="text2"/>
                <w:sz w:val="24"/>
                <w:szCs w:val="24"/>
              </w:rPr>
              <w:t>N° 14-26.517</w:t>
            </w:r>
          </w:p>
        </w:tc>
        <w:tc>
          <w:tcPr>
            <w:tcW w:w="4251" w:type="dxa"/>
          </w:tcPr>
          <w:p w:rsidR="008A6584" w:rsidRDefault="00771948" w:rsidP="008A6584">
            <w:pPr>
              <w:rPr>
                <w:rFonts w:ascii="Arial" w:hAnsi="Arial" w:cs="Arial"/>
                <w:color w:val="FF0000"/>
                <w:sz w:val="24"/>
                <w:szCs w:val="24"/>
              </w:rPr>
            </w:pPr>
            <w:r>
              <w:rPr>
                <w:rFonts w:ascii="Arial" w:hAnsi="Arial" w:cs="Arial"/>
                <w:color w:val="FF0000"/>
                <w:sz w:val="24"/>
                <w:szCs w:val="24"/>
              </w:rPr>
              <w:t>Une entreprise est dotée d’un CE unique. sur chacu</w:t>
            </w:r>
            <w:r w:rsidR="00E750BB">
              <w:rPr>
                <w:rFonts w:ascii="Arial" w:hAnsi="Arial" w:cs="Arial"/>
                <w:color w:val="FF0000"/>
                <w:sz w:val="24"/>
                <w:szCs w:val="24"/>
              </w:rPr>
              <w:t xml:space="preserve">n de ses sites des DP sont élus, </w:t>
            </w:r>
            <w:r>
              <w:rPr>
                <w:rFonts w:ascii="Arial" w:hAnsi="Arial" w:cs="Arial"/>
                <w:color w:val="FF0000"/>
                <w:sz w:val="24"/>
                <w:szCs w:val="24"/>
              </w:rPr>
              <w:t xml:space="preserve">ces élections déterminant le cadre de désignation des Délégués Syndicaux. </w:t>
            </w:r>
          </w:p>
          <w:p w:rsidR="00771948" w:rsidRDefault="00771948" w:rsidP="008A6584">
            <w:pPr>
              <w:rPr>
                <w:rFonts w:ascii="Arial" w:hAnsi="Arial" w:cs="Arial"/>
                <w:color w:val="FF0000"/>
                <w:sz w:val="24"/>
                <w:szCs w:val="24"/>
              </w:rPr>
            </w:pPr>
            <w:r>
              <w:rPr>
                <w:rFonts w:ascii="Arial" w:hAnsi="Arial" w:cs="Arial"/>
                <w:color w:val="FF0000"/>
                <w:sz w:val="24"/>
                <w:szCs w:val="24"/>
              </w:rPr>
              <w:t xml:space="preserve">Une OS obtient 10 % des suffrages exprimés aux élections du CE. </w:t>
            </w:r>
            <w:r w:rsidR="00E750BB">
              <w:rPr>
                <w:rFonts w:ascii="Arial" w:hAnsi="Arial" w:cs="Arial"/>
                <w:color w:val="FF0000"/>
                <w:sz w:val="24"/>
                <w:szCs w:val="24"/>
              </w:rPr>
              <w:t xml:space="preserve">Elle </w:t>
            </w:r>
            <w:r w:rsidR="004A576C">
              <w:rPr>
                <w:rFonts w:ascii="Arial" w:hAnsi="Arial" w:cs="Arial"/>
                <w:color w:val="FF0000"/>
                <w:sz w:val="24"/>
                <w:szCs w:val="24"/>
              </w:rPr>
              <w:t>désigne alors un DS.</w:t>
            </w:r>
          </w:p>
          <w:p w:rsidR="005529CA" w:rsidRDefault="005529CA" w:rsidP="008A6584">
            <w:pPr>
              <w:rPr>
                <w:rFonts w:ascii="Arial" w:hAnsi="Arial" w:cs="Arial"/>
                <w:color w:val="FF0000"/>
                <w:sz w:val="24"/>
                <w:szCs w:val="24"/>
              </w:rPr>
            </w:pPr>
            <w:r>
              <w:rPr>
                <w:rFonts w:ascii="Arial" w:hAnsi="Arial" w:cs="Arial"/>
                <w:color w:val="FF0000"/>
                <w:sz w:val="24"/>
                <w:szCs w:val="24"/>
              </w:rPr>
              <w:t xml:space="preserve">L’employeur conteste cette désignation car le candidat n’a pas obtenu un score personnel </w:t>
            </w:r>
            <w:r w:rsidR="00980237">
              <w:rPr>
                <w:rFonts w:ascii="Arial" w:hAnsi="Arial" w:cs="Arial"/>
                <w:color w:val="FF0000"/>
                <w:sz w:val="24"/>
                <w:szCs w:val="24"/>
              </w:rPr>
              <w:t xml:space="preserve"> de 10 % l’OS n’ayant pas déposé de liste au niveau de l’établissement dont est issue le DS désigné.</w:t>
            </w:r>
          </w:p>
          <w:p w:rsidR="00AB72CB" w:rsidRDefault="00AB72CB" w:rsidP="008A6584">
            <w:pPr>
              <w:rPr>
                <w:rFonts w:ascii="Arial" w:hAnsi="Arial" w:cs="Arial"/>
                <w:color w:val="FF0000"/>
                <w:sz w:val="24"/>
                <w:szCs w:val="24"/>
              </w:rPr>
            </w:pPr>
            <w:r>
              <w:rPr>
                <w:rFonts w:ascii="Arial" w:hAnsi="Arial" w:cs="Arial"/>
                <w:color w:val="FF0000"/>
                <w:sz w:val="24"/>
                <w:szCs w:val="24"/>
              </w:rPr>
              <w:t xml:space="preserve">Le syndicat </w:t>
            </w:r>
            <w:r w:rsidR="00980237">
              <w:rPr>
                <w:rFonts w:ascii="Arial" w:hAnsi="Arial" w:cs="Arial"/>
                <w:color w:val="FF0000"/>
                <w:sz w:val="24"/>
                <w:szCs w:val="24"/>
              </w:rPr>
              <w:t>défend sa désignation en se fondant sur les dispositions légales subsidiaires permettant de désigner un DS parmi les adhérents.</w:t>
            </w:r>
          </w:p>
          <w:p w:rsidR="00980237" w:rsidRDefault="00980237" w:rsidP="008A6584">
            <w:pPr>
              <w:rPr>
                <w:rFonts w:ascii="Arial" w:hAnsi="Arial" w:cs="Arial"/>
                <w:color w:val="FF0000"/>
                <w:sz w:val="24"/>
                <w:szCs w:val="24"/>
              </w:rPr>
            </w:pPr>
          </w:p>
          <w:p w:rsidR="00980237" w:rsidRDefault="00980237" w:rsidP="008A6584">
            <w:pPr>
              <w:rPr>
                <w:rFonts w:ascii="Arial" w:hAnsi="Arial" w:cs="Arial"/>
                <w:color w:val="FF0000"/>
                <w:sz w:val="24"/>
                <w:szCs w:val="24"/>
              </w:rPr>
            </w:pPr>
          </w:p>
          <w:p w:rsidR="001901D9" w:rsidRDefault="00980237" w:rsidP="00771948">
            <w:pPr>
              <w:rPr>
                <w:rFonts w:ascii="Arial" w:hAnsi="Arial" w:cs="Arial"/>
                <w:color w:val="FF0000"/>
                <w:sz w:val="24"/>
                <w:szCs w:val="24"/>
              </w:rPr>
            </w:pPr>
            <w:r>
              <w:rPr>
                <w:rFonts w:ascii="Arial" w:hAnsi="Arial" w:cs="Arial"/>
                <w:color w:val="FF0000"/>
                <w:sz w:val="24"/>
                <w:szCs w:val="24"/>
              </w:rPr>
              <w:t xml:space="preserve">Peut-on appliquer les dispositions subsidiaires de désignations lorsque </w:t>
            </w:r>
            <w:r w:rsidR="00D42881">
              <w:rPr>
                <w:rFonts w:ascii="Arial" w:hAnsi="Arial" w:cs="Arial"/>
                <w:color w:val="FF0000"/>
                <w:sz w:val="24"/>
                <w:szCs w:val="24"/>
              </w:rPr>
              <w:t>l’on n’a</w:t>
            </w:r>
            <w:r>
              <w:rPr>
                <w:rFonts w:ascii="Arial" w:hAnsi="Arial" w:cs="Arial"/>
                <w:color w:val="FF0000"/>
                <w:sz w:val="24"/>
                <w:szCs w:val="24"/>
              </w:rPr>
              <w:t xml:space="preserve"> pas déposé de liste électorale ?</w:t>
            </w:r>
          </w:p>
          <w:p w:rsidR="005529CA" w:rsidRPr="00A76761" w:rsidRDefault="005529CA" w:rsidP="00771948">
            <w:pPr>
              <w:rPr>
                <w:rFonts w:ascii="Arial" w:hAnsi="Arial" w:cs="Arial"/>
                <w:color w:val="FF0000"/>
                <w:sz w:val="24"/>
                <w:szCs w:val="24"/>
              </w:rPr>
            </w:pPr>
          </w:p>
        </w:tc>
        <w:tc>
          <w:tcPr>
            <w:tcW w:w="4963" w:type="dxa"/>
          </w:tcPr>
          <w:p w:rsidR="00310FC1" w:rsidRDefault="00980237" w:rsidP="00F663B1">
            <w:pPr>
              <w:rPr>
                <w:rFonts w:ascii="Arial" w:hAnsi="Arial" w:cs="Arial"/>
                <w:color w:val="1F497D" w:themeColor="text2"/>
                <w:sz w:val="24"/>
                <w:szCs w:val="24"/>
              </w:rPr>
            </w:pPr>
            <w:r>
              <w:rPr>
                <w:rFonts w:ascii="Arial" w:hAnsi="Arial" w:cs="Arial"/>
                <w:color w:val="1F497D" w:themeColor="text2"/>
                <w:sz w:val="24"/>
                <w:szCs w:val="24"/>
              </w:rPr>
              <w:t>Les dispositions subsidiaires légales à la désignation de DS, permettent à un syndicat représentatif</w:t>
            </w:r>
            <w:r w:rsidR="001B6ED0">
              <w:rPr>
                <w:rFonts w:ascii="Arial" w:hAnsi="Arial" w:cs="Arial"/>
                <w:color w:val="1F497D" w:themeColor="text2"/>
                <w:sz w:val="24"/>
                <w:szCs w:val="24"/>
              </w:rPr>
              <w:t xml:space="preserve"> de choisir son délégué syndical parmi ses adhérents </w:t>
            </w:r>
            <w:r w:rsidR="00D42881">
              <w:rPr>
                <w:rFonts w:ascii="Arial" w:hAnsi="Arial" w:cs="Arial"/>
                <w:color w:val="1F497D" w:themeColor="text2"/>
                <w:sz w:val="24"/>
                <w:szCs w:val="24"/>
              </w:rPr>
              <w:t>si aucun des candidats présentés par l’OS ne remplit la condition d’audience personnelle ou s’il ne reste plus aucun candidat qui remplit cette condition (article L 2143-3 du code du travail).</w:t>
            </w:r>
          </w:p>
          <w:p w:rsidR="00D42881" w:rsidRDefault="00830BCB" w:rsidP="00F663B1">
            <w:pPr>
              <w:rPr>
                <w:rFonts w:ascii="Arial" w:hAnsi="Arial" w:cs="Arial"/>
                <w:color w:val="1F497D" w:themeColor="text2"/>
                <w:sz w:val="24"/>
                <w:szCs w:val="24"/>
              </w:rPr>
            </w:pPr>
            <w:r>
              <w:rPr>
                <w:rFonts w:ascii="Arial" w:hAnsi="Arial" w:cs="Arial"/>
                <w:color w:val="1F497D" w:themeColor="text2"/>
                <w:sz w:val="24"/>
                <w:szCs w:val="24"/>
              </w:rPr>
              <w:t>Dans cet</w:t>
            </w:r>
            <w:r w:rsidR="00D42881">
              <w:rPr>
                <w:rFonts w:ascii="Arial" w:hAnsi="Arial" w:cs="Arial"/>
                <w:color w:val="1F497D" w:themeColor="text2"/>
                <w:sz w:val="24"/>
                <w:szCs w:val="24"/>
              </w:rPr>
              <w:t xml:space="preserve"> arrêt</w:t>
            </w:r>
            <w:r>
              <w:rPr>
                <w:rFonts w:ascii="Arial" w:hAnsi="Arial" w:cs="Arial"/>
                <w:color w:val="1F497D" w:themeColor="text2"/>
                <w:sz w:val="24"/>
                <w:szCs w:val="24"/>
              </w:rPr>
              <w:t xml:space="preserve"> la Cour de Cassation </w:t>
            </w:r>
            <w:r w:rsidR="00650A47">
              <w:rPr>
                <w:rFonts w:ascii="Arial" w:hAnsi="Arial" w:cs="Arial"/>
                <w:color w:val="1F497D" w:themeColor="text2"/>
                <w:sz w:val="24"/>
                <w:szCs w:val="24"/>
              </w:rPr>
              <w:t>rappelle que la subsidiarité ne s’applique que lorsque aucun des candidats présentés par le syndicat aux élections professionnelle ne remplit les conditions ou que le syndicat ne dispose plus dans l’entreprise ou l’établissement d’aucun candidat remplissant les conditions pour désigner un DS parmi les autres candidats ou à défaut parmi ses adhérents au sein de l’entreprise.</w:t>
            </w:r>
          </w:p>
          <w:p w:rsidR="00650A47" w:rsidRPr="00586E6E" w:rsidRDefault="00650A47" w:rsidP="00F663B1">
            <w:pPr>
              <w:rPr>
                <w:rFonts w:ascii="Arial" w:hAnsi="Arial" w:cs="Arial"/>
                <w:color w:val="1F497D" w:themeColor="text2"/>
                <w:sz w:val="24"/>
                <w:szCs w:val="24"/>
                <w:u w:val="single"/>
              </w:rPr>
            </w:pPr>
          </w:p>
          <w:p w:rsidR="00650A47" w:rsidRPr="00586E6E" w:rsidRDefault="00650A47" w:rsidP="00650A47">
            <w:pPr>
              <w:jc w:val="center"/>
              <w:rPr>
                <w:rFonts w:ascii="Arial" w:hAnsi="Arial" w:cs="Arial"/>
                <w:b/>
                <w:color w:val="FF0000"/>
                <w:sz w:val="24"/>
                <w:szCs w:val="24"/>
                <w:u w:val="single"/>
              </w:rPr>
            </w:pPr>
            <w:r w:rsidRPr="00586E6E">
              <w:rPr>
                <w:rFonts w:ascii="Arial" w:hAnsi="Arial" w:cs="Arial"/>
                <w:b/>
                <w:color w:val="FF0000"/>
                <w:sz w:val="24"/>
                <w:szCs w:val="24"/>
                <w:u w:val="single"/>
              </w:rPr>
              <w:t>CE QU’IL FAUT RETENIR</w:t>
            </w:r>
          </w:p>
          <w:p w:rsidR="00650A47" w:rsidRPr="00650A47" w:rsidRDefault="00650A47" w:rsidP="00650A47">
            <w:pPr>
              <w:rPr>
                <w:rFonts w:ascii="Arial" w:hAnsi="Arial" w:cs="Arial"/>
                <w:color w:val="FF0000"/>
                <w:sz w:val="24"/>
                <w:szCs w:val="24"/>
              </w:rPr>
            </w:pPr>
            <w:r w:rsidRPr="00650A47">
              <w:rPr>
                <w:rFonts w:ascii="Arial" w:hAnsi="Arial" w:cs="Arial"/>
                <w:color w:val="FF0000"/>
                <w:sz w:val="24"/>
                <w:szCs w:val="24"/>
              </w:rPr>
              <w:t>Le syndicat qui n’a présenté aucun candidat susceptible d’être désigné délégué syndical ne peut pas invoquer les dispositions subsidiaires pour désigner un délégué syndical.</w:t>
            </w:r>
          </w:p>
          <w:p w:rsidR="00650A47" w:rsidRPr="00650A47" w:rsidRDefault="00650A47" w:rsidP="00650A47">
            <w:pPr>
              <w:rPr>
                <w:rFonts w:ascii="Arial" w:hAnsi="Arial" w:cs="Arial"/>
                <w:sz w:val="24"/>
                <w:szCs w:val="24"/>
              </w:rPr>
            </w:pPr>
            <w:r w:rsidRPr="00650A47">
              <w:rPr>
                <w:rFonts w:ascii="Arial" w:hAnsi="Arial" w:cs="Arial"/>
                <w:color w:val="FF0000"/>
                <w:sz w:val="24"/>
                <w:szCs w:val="24"/>
              </w:rPr>
              <w:t>Il faut que l’OS ait déposé une liste de candidat aux élections</w:t>
            </w:r>
            <w:r>
              <w:rPr>
                <w:rFonts w:ascii="Arial" w:hAnsi="Arial" w:cs="Arial"/>
                <w:sz w:val="24"/>
                <w:szCs w:val="24"/>
              </w:rPr>
              <w:t>.</w:t>
            </w:r>
          </w:p>
          <w:p w:rsidR="00466E10" w:rsidRPr="00F663B1" w:rsidRDefault="00466E10" w:rsidP="00466E10">
            <w:pPr>
              <w:rPr>
                <w:rFonts w:ascii="Arial" w:hAnsi="Arial" w:cs="Arial"/>
                <w:color w:val="1F497D" w:themeColor="text2"/>
                <w:sz w:val="24"/>
                <w:szCs w:val="24"/>
              </w:rPr>
            </w:pPr>
          </w:p>
        </w:tc>
      </w:tr>
      <w:tr w:rsidR="00B97083" w:rsidRPr="00ED7657" w:rsidTr="000932E0">
        <w:trPr>
          <w:trHeight w:val="1691"/>
        </w:trPr>
        <w:tc>
          <w:tcPr>
            <w:tcW w:w="2791" w:type="dxa"/>
          </w:tcPr>
          <w:p w:rsidR="001901D9" w:rsidRDefault="00917FF0" w:rsidP="00917FF0">
            <w:pPr>
              <w:rPr>
                <w:rFonts w:ascii="Arial" w:hAnsi="Arial" w:cs="Arial"/>
                <w:color w:val="1F497D" w:themeColor="text2"/>
                <w:sz w:val="24"/>
                <w:szCs w:val="24"/>
              </w:rPr>
            </w:pPr>
            <w:r>
              <w:rPr>
                <w:rFonts w:ascii="Arial" w:hAnsi="Arial" w:cs="Arial"/>
                <w:color w:val="1F497D" w:themeColor="text2"/>
                <w:sz w:val="24"/>
                <w:szCs w:val="24"/>
              </w:rPr>
              <w:t>SYNDICAT</w:t>
            </w:r>
          </w:p>
          <w:p w:rsidR="00917FF0" w:rsidRDefault="00917FF0" w:rsidP="00917FF0">
            <w:pPr>
              <w:rPr>
                <w:rFonts w:ascii="Arial" w:hAnsi="Arial" w:cs="Arial"/>
                <w:color w:val="1F497D" w:themeColor="text2"/>
                <w:sz w:val="24"/>
                <w:szCs w:val="24"/>
              </w:rPr>
            </w:pPr>
            <w:r>
              <w:rPr>
                <w:rFonts w:ascii="Arial" w:hAnsi="Arial" w:cs="Arial"/>
                <w:color w:val="1F497D" w:themeColor="text2"/>
                <w:sz w:val="24"/>
                <w:szCs w:val="24"/>
              </w:rPr>
              <w:t>NEGOCIATION DU PROTOCOLE D’ACCORD PREELECTORAL</w:t>
            </w:r>
          </w:p>
          <w:p w:rsidR="00917FF0" w:rsidRDefault="00917FF0" w:rsidP="00917FF0">
            <w:pPr>
              <w:rPr>
                <w:rFonts w:ascii="Arial" w:hAnsi="Arial" w:cs="Arial"/>
                <w:color w:val="1F497D" w:themeColor="text2"/>
                <w:sz w:val="24"/>
                <w:szCs w:val="24"/>
              </w:rPr>
            </w:pPr>
          </w:p>
          <w:p w:rsidR="00917FF0" w:rsidRDefault="00917FF0" w:rsidP="00917FF0">
            <w:pPr>
              <w:rPr>
                <w:rFonts w:ascii="Arial" w:hAnsi="Arial" w:cs="Arial"/>
                <w:color w:val="1F497D" w:themeColor="text2"/>
                <w:sz w:val="24"/>
                <w:szCs w:val="24"/>
              </w:rPr>
            </w:pPr>
            <w:r>
              <w:rPr>
                <w:rFonts w:ascii="Arial" w:hAnsi="Arial" w:cs="Arial"/>
                <w:color w:val="1F497D" w:themeColor="text2"/>
                <w:sz w:val="24"/>
                <w:szCs w:val="24"/>
              </w:rPr>
              <w:t>REGISTRE DU PERSONNEL</w:t>
            </w:r>
          </w:p>
          <w:p w:rsidR="00917FF0" w:rsidRDefault="00917FF0" w:rsidP="00917FF0">
            <w:pPr>
              <w:rPr>
                <w:rFonts w:ascii="Arial" w:hAnsi="Arial" w:cs="Arial"/>
                <w:color w:val="1F497D" w:themeColor="text2"/>
                <w:sz w:val="24"/>
                <w:szCs w:val="24"/>
              </w:rPr>
            </w:pPr>
          </w:p>
          <w:p w:rsidR="00917FF0" w:rsidRDefault="00917FF0" w:rsidP="00917FF0">
            <w:pPr>
              <w:rPr>
                <w:rFonts w:ascii="Arial" w:hAnsi="Arial" w:cs="Arial"/>
                <w:color w:val="1F497D" w:themeColor="text2"/>
                <w:sz w:val="24"/>
                <w:szCs w:val="24"/>
              </w:rPr>
            </w:pPr>
            <w:r>
              <w:rPr>
                <w:rFonts w:ascii="Arial" w:hAnsi="Arial" w:cs="Arial"/>
                <w:color w:val="1F497D" w:themeColor="text2"/>
                <w:sz w:val="24"/>
                <w:szCs w:val="24"/>
              </w:rPr>
              <w:t>DADS (déclaration annuelle des salaires)</w:t>
            </w:r>
          </w:p>
        </w:tc>
        <w:tc>
          <w:tcPr>
            <w:tcW w:w="2483" w:type="dxa"/>
          </w:tcPr>
          <w:p w:rsidR="0067488A" w:rsidRDefault="00917FF0" w:rsidP="008057A0">
            <w:pPr>
              <w:rPr>
                <w:rFonts w:ascii="Arial" w:hAnsi="Arial" w:cs="Arial"/>
                <w:color w:val="1F497D" w:themeColor="text2"/>
                <w:sz w:val="24"/>
                <w:szCs w:val="24"/>
              </w:rPr>
            </w:pPr>
            <w:r>
              <w:rPr>
                <w:rFonts w:ascii="Arial" w:hAnsi="Arial" w:cs="Arial"/>
                <w:color w:val="1F497D" w:themeColor="text2"/>
                <w:sz w:val="24"/>
                <w:szCs w:val="24"/>
              </w:rPr>
              <w:t>Cassation sociale 8 janvier 2016</w:t>
            </w:r>
          </w:p>
          <w:p w:rsidR="00917FF0" w:rsidRDefault="00917FF0" w:rsidP="008057A0">
            <w:pPr>
              <w:rPr>
                <w:rFonts w:ascii="Arial" w:hAnsi="Arial" w:cs="Arial"/>
                <w:color w:val="1F497D" w:themeColor="text2"/>
                <w:sz w:val="24"/>
                <w:szCs w:val="24"/>
              </w:rPr>
            </w:pPr>
            <w:r>
              <w:rPr>
                <w:rFonts w:ascii="Arial" w:hAnsi="Arial" w:cs="Arial"/>
                <w:color w:val="1F497D" w:themeColor="text2"/>
                <w:sz w:val="24"/>
                <w:szCs w:val="24"/>
              </w:rPr>
              <w:t>N° 15-10.975</w:t>
            </w:r>
          </w:p>
        </w:tc>
        <w:tc>
          <w:tcPr>
            <w:tcW w:w="4251" w:type="dxa"/>
          </w:tcPr>
          <w:p w:rsidR="00E750BB" w:rsidRDefault="000D5FC3" w:rsidP="000D5FC3">
            <w:pPr>
              <w:rPr>
                <w:rFonts w:ascii="Arial" w:hAnsi="Arial" w:cs="Arial"/>
                <w:color w:val="FF0000"/>
                <w:sz w:val="24"/>
                <w:szCs w:val="24"/>
              </w:rPr>
            </w:pPr>
            <w:r>
              <w:rPr>
                <w:rFonts w:ascii="Arial" w:hAnsi="Arial" w:cs="Arial"/>
                <w:color w:val="FF0000"/>
                <w:sz w:val="24"/>
                <w:szCs w:val="24"/>
              </w:rPr>
              <w:t>Un processus électoral est déclenché dans une entreprise.</w:t>
            </w:r>
          </w:p>
          <w:p w:rsidR="00D92ED3" w:rsidRDefault="000D5FC3" w:rsidP="000D5FC3">
            <w:pPr>
              <w:rPr>
                <w:rFonts w:ascii="Arial" w:hAnsi="Arial" w:cs="Arial"/>
                <w:color w:val="FF0000"/>
                <w:sz w:val="24"/>
                <w:szCs w:val="24"/>
              </w:rPr>
            </w:pPr>
            <w:r>
              <w:rPr>
                <w:rFonts w:ascii="Arial" w:hAnsi="Arial" w:cs="Arial"/>
                <w:color w:val="FF0000"/>
                <w:sz w:val="24"/>
                <w:szCs w:val="24"/>
              </w:rPr>
              <w:t>Un des syndicats souhaite pouvoir vérifier l’effectif et les listes électorales transmis par l’employeur.</w:t>
            </w:r>
          </w:p>
          <w:p w:rsidR="000D5FC3" w:rsidRDefault="000D5FC3" w:rsidP="000D5FC3">
            <w:pPr>
              <w:rPr>
                <w:rFonts w:ascii="Arial" w:hAnsi="Arial" w:cs="Arial"/>
                <w:color w:val="FF0000"/>
                <w:sz w:val="24"/>
                <w:szCs w:val="24"/>
              </w:rPr>
            </w:pPr>
            <w:r>
              <w:rPr>
                <w:rFonts w:ascii="Arial" w:hAnsi="Arial" w:cs="Arial"/>
                <w:color w:val="FF0000"/>
                <w:sz w:val="24"/>
                <w:szCs w:val="24"/>
              </w:rPr>
              <w:t>Il souhaite donc que lui soit transmis :</w:t>
            </w:r>
          </w:p>
          <w:p w:rsidR="000D5FC3" w:rsidRDefault="000D5FC3" w:rsidP="000D5FC3">
            <w:pPr>
              <w:pStyle w:val="Paragraphedeliste"/>
              <w:numPr>
                <w:ilvl w:val="0"/>
                <w:numId w:val="9"/>
              </w:numPr>
              <w:rPr>
                <w:rFonts w:ascii="Arial" w:hAnsi="Arial" w:cs="Arial"/>
                <w:color w:val="FF0000"/>
                <w:sz w:val="24"/>
                <w:szCs w:val="24"/>
              </w:rPr>
            </w:pPr>
            <w:r>
              <w:rPr>
                <w:rFonts w:ascii="Arial" w:hAnsi="Arial" w:cs="Arial"/>
                <w:color w:val="FF0000"/>
                <w:sz w:val="24"/>
                <w:szCs w:val="24"/>
              </w:rPr>
              <w:t>Le registre du personnel</w:t>
            </w:r>
          </w:p>
          <w:p w:rsidR="000D5FC3" w:rsidRDefault="000D5FC3" w:rsidP="000D5FC3">
            <w:pPr>
              <w:pStyle w:val="Paragraphedeliste"/>
              <w:numPr>
                <w:ilvl w:val="0"/>
                <w:numId w:val="9"/>
              </w:numPr>
              <w:rPr>
                <w:rFonts w:ascii="Arial" w:hAnsi="Arial" w:cs="Arial"/>
                <w:color w:val="FF0000"/>
                <w:sz w:val="24"/>
                <w:szCs w:val="24"/>
              </w:rPr>
            </w:pPr>
            <w:r>
              <w:rPr>
                <w:rFonts w:ascii="Arial" w:hAnsi="Arial" w:cs="Arial"/>
                <w:color w:val="FF0000"/>
                <w:sz w:val="24"/>
                <w:szCs w:val="24"/>
              </w:rPr>
              <w:t>La DADS des 3 dernières années</w:t>
            </w:r>
          </w:p>
          <w:p w:rsidR="00E750BB" w:rsidRDefault="00E750BB" w:rsidP="000D5FC3">
            <w:pPr>
              <w:pStyle w:val="Paragraphedeliste"/>
              <w:numPr>
                <w:ilvl w:val="0"/>
                <w:numId w:val="9"/>
              </w:numPr>
              <w:rPr>
                <w:rFonts w:ascii="Arial" w:hAnsi="Arial" w:cs="Arial"/>
                <w:color w:val="FF0000"/>
                <w:sz w:val="24"/>
                <w:szCs w:val="24"/>
              </w:rPr>
            </w:pPr>
          </w:p>
          <w:p w:rsidR="000D5FC3" w:rsidRDefault="000D5FC3" w:rsidP="000D5FC3">
            <w:pPr>
              <w:rPr>
                <w:rFonts w:ascii="Arial" w:hAnsi="Arial" w:cs="Arial"/>
                <w:color w:val="FF0000"/>
                <w:sz w:val="24"/>
                <w:szCs w:val="24"/>
              </w:rPr>
            </w:pPr>
            <w:r>
              <w:rPr>
                <w:rFonts w:ascii="Arial" w:hAnsi="Arial" w:cs="Arial"/>
                <w:color w:val="FF0000"/>
                <w:sz w:val="24"/>
                <w:szCs w:val="24"/>
              </w:rPr>
              <w:t>L’employeur refuse.</w:t>
            </w:r>
          </w:p>
          <w:p w:rsidR="00E750BB" w:rsidRDefault="00E750BB" w:rsidP="000D5FC3">
            <w:pPr>
              <w:rPr>
                <w:rFonts w:ascii="Arial" w:hAnsi="Arial" w:cs="Arial"/>
                <w:color w:val="FF0000"/>
                <w:sz w:val="24"/>
                <w:szCs w:val="24"/>
              </w:rPr>
            </w:pPr>
          </w:p>
          <w:p w:rsidR="000D5FC3" w:rsidRDefault="000D5FC3" w:rsidP="000D5FC3">
            <w:pPr>
              <w:rPr>
                <w:rFonts w:ascii="Arial" w:hAnsi="Arial" w:cs="Arial"/>
                <w:color w:val="FF0000"/>
                <w:sz w:val="24"/>
                <w:szCs w:val="24"/>
              </w:rPr>
            </w:pPr>
            <w:r>
              <w:rPr>
                <w:rFonts w:ascii="Arial" w:hAnsi="Arial" w:cs="Arial"/>
                <w:color w:val="FF0000"/>
                <w:sz w:val="24"/>
                <w:szCs w:val="24"/>
              </w:rPr>
              <w:t>Le syndicat saisi le Tribunal d’</w:t>
            </w:r>
            <w:r w:rsidR="007437AF">
              <w:rPr>
                <w:rFonts w:ascii="Arial" w:hAnsi="Arial" w:cs="Arial"/>
                <w:color w:val="FF0000"/>
                <w:sz w:val="24"/>
                <w:szCs w:val="24"/>
              </w:rPr>
              <w:t>instance</w:t>
            </w:r>
            <w:r>
              <w:rPr>
                <w:rFonts w:ascii="Arial" w:hAnsi="Arial" w:cs="Arial"/>
                <w:color w:val="FF0000"/>
                <w:sz w:val="24"/>
                <w:szCs w:val="24"/>
              </w:rPr>
              <w:t xml:space="preserve"> afin de le faire condamner sous astreinte à lui fournir lesdits documents.</w:t>
            </w:r>
          </w:p>
          <w:p w:rsidR="000D5FC3" w:rsidRDefault="000D5FC3" w:rsidP="000D5FC3">
            <w:pPr>
              <w:rPr>
                <w:rFonts w:ascii="Arial" w:hAnsi="Arial" w:cs="Arial"/>
                <w:color w:val="FF0000"/>
                <w:sz w:val="24"/>
                <w:szCs w:val="24"/>
              </w:rPr>
            </w:pPr>
          </w:p>
          <w:p w:rsidR="000D5FC3" w:rsidRDefault="000D5FC3" w:rsidP="000D5FC3">
            <w:pPr>
              <w:rPr>
                <w:rFonts w:ascii="Arial" w:hAnsi="Arial" w:cs="Arial"/>
                <w:color w:val="FF0000"/>
                <w:sz w:val="24"/>
                <w:szCs w:val="24"/>
              </w:rPr>
            </w:pPr>
            <w:r>
              <w:rPr>
                <w:rFonts w:ascii="Arial" w:hAnsi="Arial" w:cs="Arial"/>
                <w:color w:val="FF0000"/>
                <w:sz w:val="24"/>
                <w:szCs w:val="24"/>
              </w:rPr>
              <w:t>Le juge d’instance a refusé les requêtes du syndicat arguant que seuls les DP ont accès au registre du personnel et que la DADS, dès lors qu’elle contient des informations confidentielles (rémunération annuelle notamment), elle ne peut être divulguée.</w:t>
            </w:r>
          </w:p>
          <w:p w:rsidR="000D5FC3" w:rsidRDefault="000D5FC3" w:rsidP="000D5FC3">
            <w:pPr>
              <w:rPr>
                <w:rFonts w:ascii="Arial" w:hAnsi="Arial" w:cs="Arial"/>
                <w:color w:val="FF0000"/>
                <w:sz w:val="24"/>
                <w:szCs w:val="24"/>
              </w:rPr>
            </w:pPr>
          </w:p>
          <w:p w:rsidR="000D5FC3" w:rsidRDefault="000D5FC3" w:rsidP="000D5FC3">
            <w:pPr>
              <w:rPr>
                <w:rFonts w:ascii="Arial" w:hAnsi="Arial" w:cs="Arial"/>
                <w:color w:val="FF0000"/>
                <w:sz w:val="24"/>
                <w:szCs w:val="24"/>
              </w:rPr>
            </w:pPr>
            <w:r>
              <w:rPr>
                <w:rFonts w:ascii="Arial" w:hAnsi="Arial" w:cs="Arial"/>
                <w:color w:val="FF0000"/>
                <w:sz w:val="24"/>
                <w:szCs w:val="24"/>
              </w:rPr>
              <w:t>Comment un syndicat peut-il obtenir la preuve des effectifs et listes électorales transmis par l’employeur ?</w:t>
            </w:r>
          </w:p>
          <w:p w:rsidR="000D5FC3" w:rsidRDefault="000D5FC3" w:rsidP="000D5FC3">
            <w:pPr>
              <w:rPr>
                <w:rFonts w:ascii="Arial" w:hAnsi="Arial" w:cs="Arial"/>
                <w:color w:val="FF0000"/>
                <w:sz w:val="24"/>
                <w:szCs w:val="24"/>
              </w:rPr>
            </w:pPr>
            <w:r>
              <w:rPr>
                <w:rFonts w:ascii="Arial" w:hAnsi="Arial" w:cs="Arial"/>
                <w:color w:val="FF0000"/>
                <w:sz w:val="24"/>
                <w:szCs w:val="24"/>
              </w:rPr>
              <w:t>Peut-il exiger la production du registre du personnel et</w:t>
            </w:r>
            <w:r w:rsidR="007437AF">
              <w:rPr>
                <w:rFonts w:ascii="Arial" w:hAnsi="Arial" w:cs="Arial"/>
                <w:color w:val="FF0000"/>
                <w:sz w:val="24"/>
                <w:szCs w:val="24"/>
              </w:rPr>
              <w:t xml:space="preserve"> de</w:t>
            </w:r>
            <w:r>
              <w:rPr>
                <w:rFonts w:ascii="Arial" w:hAnsi="Arial" w:cs="Arial"/>
                <w:color w:val="FF0000"/>
                <w:sz w:val="24"/>
                <w:szCs w:val="24"/>
              </w:rPr>
              <w:t xml:space="preserve"> la DADS ?</w:t>
            </w:r>
          </w:p>
          <w:p w:rsidR="000D5FC3" w:rsidRPr="000D5FC3" w:rsidRDefault="000D5FC3" w:rsidP="000D5FC3">
            <w:pPr>
              <w:rPr>
                <w:rFonts w:ascii="Arial" w:hAnsi="Arial" w:cs="Arial"/>
                <w:color w:val="FF0000"/>
                <w:sz w:val="24"/>
                <w:szCs w:val="24"/>
              </w:rPr>
            </w:pPr>
          </w:p>
        </w:tc>
        <w:tc>
          <w:tcPr>
            <w:tcW w:w="4963" w:type="dxa"/>
          </w:tcPr>
          <w:p w:rsidR="00766537" w:rsidRPr="00A02EC3" w:rsidRDefault="000D5FC3" w:rsidP="00766537">
            <w:pPr>
              <w:rPr>
                <w:rFonts w:ascii="Arial" w:hAnsi="Arial" w:cs="Arial"/>
                <w:color w:val="002060"/>
                <w:sz w:val="24"/>
                <w:szCs w:val="24"/>
              </w:rPr>
            </w:pPr>
            <w:r w:rsidRPr="00A02EC3">
              <w:rPr>
                <w:rFonts w:ascii="Arial" w:hAnsi="Arial" w:cs="Arial"/>
                <w:color w:val="002060"/>
                <w:sz w:val="24"/>
                <w:szCs w:val="24"/>
              </w:rPr>
              <w:t>Pour la Cour de Cassation, l’</w:t>
            </w:r>
            <w:r w:rsidR="007437AF" w:rsidRPr="00A02EC3">
              <w:rPr>
                <w:rFonts w:ascii="Arial" w:hAnsi="Arial" w:cs="Arial"/>
                <w:color w:val="002060"/>
                <w:sz w:val="24"/>
                <w:szCs w:val="24"/>
              </w:rPr>
              <w:t xml:space="preserve">employeur est </w:t>
            </w:r>
            <w:r w:rsidRPr="00A02EC3">
              <w:rPr>
                <w:rFonts w:ascii="Arial" w:hAnsi="Arial" w:cs="Arial"/>
                <w:color w:val="002060"/>
                <w:sz w:val="24"/>
                <w:szCs w:val="24"/>
              </w:rPr>
              <w:t xml:space="preserve">tenu dans le cadre de la </w:t>
            </w:r>
            <w:r w:rsidR="007437AF" w:rsidRPr="00A02EC3">
              <w:rPr>
                <w:rFonts w:ascii="Arial" w:hAnsi="Arial" w:cs="Arial"/>
                <w:color w:val="002060"/>
                <w:sz w:val="24"/>
                <w:szCs w:val="24"/>
              </w:rPr>
              <w:t>négociation</w:t>
            </w:r>
            <w:r w:rsidRPr="00A02EC3">
              <w:rPr>
                <w:rFonts w:ascii="Arial" w:hAnsi="Arial" w:cs="Arial"/>
                <w:color w:val="002060"/>
                <w:sz w:val="24"/>
                <w:szCs w:val="24"/>
              </w:rPr>
              <w:t xml:space="preserve"> préélectorale à une obligation de loyauté</w:t>
            </w:r>
            <w:r w:rsidR="007437AF" w:rsidRPr="00A02EC3">
              <w:rPr>
                <w:rFonts w:ascii="Arial" w:hAnsi="Arial" w:cs="Arial"/>
                <w:color w:val="002060"/>
                <w:sz w:val="24"/>
                <w:szCs w:val="24"/>
              </w:rPr>
              <w:t>. Dans ce cadre il doit fournir aux syndicats participant à la négociation du protocole préélectoral à des informations utiles, donc les éléments nécessaires au contrôle de l’effectif de l’entreprise et de la régularité des listes électorales.</w:t>
            </w:r>
          </w:p>
          <w:p w:rsidR="007437AF" w:rsidRDefault="007437AF" w:rsidP="00766537">
            <w:pPr>
              <w:rPr>
                <w:rFonts w:ascii="Arial" w:hAnsi="Arial" w:cs="Arial"/>
                <w:color w:val="FF0000"/>
                <w:sz w:val="24"/>
                <w:szCs w:val="24"/>
              </w:rPr>
            </w:pPr>
          </w:p>
          <w:p w:rsidR="007437AF" w:rsidRDefault="007437AF" w:rsidP="00766537">
            <w:pPr>
              <w:rPr>
                <w:rFonts w:ascii="Arial" w:hAnsi="Arial" w:cs="Arial"/>
                <w:color w:val="FF0000"/>
                <w:sz w:val="24"/>
                <w:szCs w:val="24"/>
              </w:rPr>
            </w:pPr>
          </w:p>
          <w:p w:rsidR="007437AF" w:rsidRPr="00586E6E" w:rsidRDefault="007437AF" w:rsidP="007437AF">
            <w:pPr>
              <w:jc w:val="center"/>
              <w:rPr>
                <w:rFonts w:ascii="Arial" w:hAnsi="Arial" w:cs="Arial"/>
                <w:b/>
                <w:color w:val="FF0000"/>
                <w:sz w:val="24"/>
                <w:szCs w:val="24"/>
                <w:u w:val="single"/>
              </w:rPr>
            </w:pPr>
            <w:r w:rsidRPr="00586E6E">
              <w:rPr>
                <w:rFonts w:ascii="Arial" w:hAnsi="Arial" w:cs="Arial"/>
                <w:b/>
                <w:color w:val="FF0000"/>
                <w:sz w:val="24"/>
                <w:szCs w:val="24"/>
                <w:u w:val="single"/>
              </w:rPr>
              <w:t>CE QU’IL FAUT RETENIR</w:t>
            </w:r>
          </w:p>
          <w:p w:rsidR="007437AF" w:rsidRDefault="007437AF" w:rsidP="00766537">
            <w:pPr>
              <w:rPr>
                <w:rFonts w:ascii="Arial" w:hAnsi="Arial" w:cs="Arial"/>
                <w:color w:val="FF0000"/>
                <w:sz w:val="24"/>
                <w:szCs w:val="24"/>
              </w:rPr>
            </w:pPr>
          </w:p>
          <w:p w:rsidR="007437AF" w:rsidRDefault="007437AF" w:rsidP="00766537">
            <w:pPr>
              <w:rPr>
                <w:rFonts w:ascii="Arial" w:hAnsi="Arial" w:cs="Arial"/>
                <w:color w:val="FF0000"/>
                <w:sz w:val="24"/>
                <w:szCs w:val="24"/>
              </w:rPr>
            </w:pPr>
            <w:r>
              <w:rPr>
                <w:rFonts w:ascii="Arial" w:hAnsi="Arial" w:cs="Arial"/>
                <w:color w:val="FF0000"/>
                <w:sz w:val="24"/>
                <w:szCs w:val="24"/>
              </w:rPr>
              <w:t>Pour satisfaire les syndicats qui demandent à prendre connaissance du registre unique du personnel et des DADS, des copies ou extraits desdits documents, expurgés des éléments confidentiels, notamment relatifs à la rémunération leurs sont remis.</w:t>
            </w:r>
          </w:p>
          <w:p w:rsidR="00DB4589" w:rsidRDefault="007437AF" w:rsidP="00DB4589">
            <w:pPr>
              <w:rPr>
                <w:rFonts w:ascii="Arial" w:hAnsi="Arial" w:cs="Arial"/>
                <w:color w:val="FF0000"/>
                <w:sz w:val="24"/>
                <w:szCs w:val="24"/>
              </w:rPr>
            </w:pPr>
            <w:r>
              <w:rPr>
                <w:rFonts w:ascii="Arial" w:hAnsi="Arial" w:cs="Arial"/>
                <w:color w:val="FF0000"/>
                <w:sz w:val="24"/>
                <w:szCs w:val="24"/>
              </w:rPr>
              <w:t>Et ce droit est reconnu par la cour de Cassation quand bien même le co</w:t>
            </w:r>
            <w:r w:rsidR="00A02EC3">
              <w:rPr>
                <w:rFonts w:ascii="Arial" w:hAnsi="Arial" w:cs="Arial"/>
                <w:color w:val="FF0000"/>
                <w:sz w:val="24"/>
                <w:szCs w:val="24"/>
              </w:rPr>
              <w:t>de du travail ne le prévoit pas</w:t>
            </w:r>
            <w:r>
              <w:rPr>
                <w:rFonts w:ascii="Arial" w:hAnsi="Arial" w:cs="Arial"/>
                <w:color w:val="FF0000"/>
                <w:sz w:val="24"/>
                <w:szCs w:val="24"/>
              </w:rPr>
              <w:t> !!</w:t>
            </w:r>
          </w:p>
          <w:p w:rsidR="007437AF" w:rsidRDefault="007437AF" w:rsidP="00DB4589">
            <w:pPr>
              <w:rPr>
                <w:rFonts w:ascii="Arial" w:hAnsi="Arial" w:cs="Arial"/>
                <w:color w:val="FF0000"/>
                <w:sz w:val="24"/>
                <w:szCs w:val="24"/>
              </w:rPr>
            </w:pPr>
          </w:p>
          <w:p w:rsidR="00DB4589" w:rsidRPr="007437AF" w:rsidRDefault="007437AF" w:rsidP="00E90EF8">
            <w:pPr>
              <w:jc w:val="center"/>
              <w:rPr>
                <w:rFonts w:ascii="Arial" w:hAnsi="Arial" w:cs="Arial"/>
                <w:b/>
                <w:color w:val="FF0000"/>
                <w:sz w:val="24"/>
                <w:szCs w:val="24"/>
              </w:rPr>
            </w:pPr>
            <w:r w:rsidRPr="007437AF">
              <w:rPr>
                <w:rFonts w:ascii="Arial" w:hAnsi="Arial" w:cs="Arial"/>
                <w:b/>
                <w:color w:val="FF0000"/>
                <w:sz w:val="24"/>
                <w:szCs w:val="24"/>
              </w:rPr>
              <w:t>Il faut demander l’application de cette jurisprudence car les documents ne seront pas</w:t>
            </w:r>
            <w:r w:rsidR="00A02EC3">
              <w:rPr>
                <w:rFonts w:ascii="Arial" w:hAnsi="Arial" w:cs="Arial"/>
                <w:b/>
                <w:color w:val="FF0000"/>
                <w:sz w:val="24"/>
                <w:szCs w:val="24"/>
              </w:rPr>
              <w:t xml:space="preserve"> forcément</w:t>
            </w:r>
            <w:r w:rsidRPr="007437AF">
              <w:rPr>
                <w:rFonts w:ascii="Arial" w:hAnsi="Arial" w:cs="Arial"/>
                <w:b/>
                <w:color w:val="FF0000"/>
                <w:sz w:val="24"/>
                <w:szCs w:val="24"/>
              </w:rPr>
              <w:t xml:space="preserve"> remis spontanément</w:t>
            </w:r>
            <w:r w:rsidR="00A02EC3">
              <w:rPr>
                <w:rFonts w:ascii="Arial" w:hAnsi="Arial" w:cs="Arial"/>
                <w:b/>
                <w:color w:val="FF0000"/>
                <w:sz w:val="24"/>
                <w:szCs w:val="24"/>
              </w:rPr>
              <w:t>……</w:t>
            </w:r>
          </w:p>
          <w:p w:rsidR="00DB4589" w:rsidRPr="00766537" w:rsidRDefault="00DB4589" w:rsidP="00DB4589">
            <w:pPr>
              <w:rPr>
                <w:rFonts w:ascii="Arial" w:hAnsi="Arial" w:cs="Arial"/>
                <w:color w:val="FF0000"/>
                <w:sz w:val="24"/>
                <w:szCs w:val="24"/>
              </w:rPr>
            </w:pPr>
          </w:p>
        </w:tc>
      </w:tr>
      <w:tr w:rsidR="00930B58" w:rsidRPr="00ED7657" w:rsidTr="000932E0">
        <w:trPr>
          <w:trHeight w:val="1691"/>
        </w:trPr>
        <w:tc>
          <w:tcPr>
            <w:tcW w:w="2791" w:type="dxa"/>
          </w:tcPr>
          <w:p w:rsidR="00930B58" w:rsidRDefault="00930B58" w:rsidP="00917FF0">
            <w:pPr>
              <w:rPr>
                <w:rFonts w:ascii="Arial" w:hAnsi="Arial" w:cs="Arial"/>
                <w:color w:val="1F497D" w:themeColor="text2"/>
                <w:sz w:val="24"/>
                <w:szCs w:val="24"/>
              </w:rPr>
            </w:pPr>
            <w:r>
              <w:rPr>
                <w:rFonts w:ascii="Arial" w:hAnsi="Arial" w:cs="Arial"/>
                <w:color w:val="1F497D" w:themeColor="text2"/>
                <w:sz w:val="24"/>
                <w:szCs w:val="24"/>
              </w:rPr>
              <w:t>ACTION EN JUSTICE DES SYNDICATS</w:t>
            </w:r>
          </w:p>
          <w:p w:rsidR="00930B58" w:rsidRDefault="00930B58" w:rsidP="00917FF0">
            <w:pPr>
              <w:rPr>
                <w:rFonts w:ascii="Arial" w:hAnsi="Arial" w:cs="Arial"/>
                <w:color w:val="1F497D" w:themeColor="text2"/>
                <w:sz w:val="24"/>
                <w:szCs w:val="24"/>
              </w:rPr>
            </w:pPr>
          </w:p>
          <w:p w:rsidR="00930B58" w:rsidRDefault="00930B58" w:rsidP="00917FF0">
            <w:pPr>
              <w:rPr>
                <w:rFonts w:ascii="Arial" w:hAnsi="Arial" w:cs="Arial"/>
                <w:color w:val="1F497D" w:themeColor="text2"/>
                <w:sz w:val="24"/>
                <w:szCs w:val="24"/>
              </w:rPr>
            </w:pPr>
            <w:r>
              <w:rPr>
                <w:rFonts w:ascii="Arial" w:hAnsi="Arial" w:cs="Arial"/>
                <w:color w:val="1F497D" w:themeColor="text2"/>
                <w:sz w:val="24"/>
                <w:szCs w:val="24"/>
              </w:rPr>
              <w:t>DISPOSITIONS CONVENTIONNELLES</w:t>
            </w:r>
          </w:p>
          <w:p w:rsidR="00930B58" w:rsidRDefault="00930B58" w:rsidP="00917FF0">
            <w:pPr>
              <w:rPr>
                <w:rFonts w:ascii="Arial" w:hAnsi="Arial" w:cs="Arial"/>
                <w:color w:val="1F497D" w:themeColor="text2"/>
                <w:sz w:val="24"/>
                <w:szCs w:val="24"/>
              </w:rPr>
            </w:pPr>
          </w:p>
          <w:p w:rsidR="00930B58" w:rsidRDefault="00930B58" w:rsidP="00917FF0">
            <w:pPr>
              <w:rPr>
                <w:rFonts w:ascii="Arial" w:hAnsi="Arial" w:cs="Arial"/>
                <w:color w:val="1F497D" w:themeColor="text2"/>
                <w:sz w:val="24"/>
                <w:szCs w:val="24"/>
              </w:rPr>
            </w:pPr>
            <w:r>
              <w:rPr>
                <w:rFonts w:ascii="Arial" w:hAnsi="Arial" w:cs="Arial"/>
                <w:color w:val="1F497D" w:themeColor="text2"/>
                <w:sz w:val="24"/>
                <w:szCs w:val="24"/>
              </w:rPr>
              <w:t>INTERETS COLLECTIFS DE LA PROFESSION</w:t>
            </w:r>
          </w:p>
          <w:p w:rsidR="00930B58" w:rsidRDefault="00930B58" w:rsidP="00917FF0">
            <w:pPr>
              <w:rPr>
                <w:rFonts w:ascii="Arial" w:hAnsi="Arial" w:cs="Arial"/>
                <w:color w:val="1F497D" w:themeColor="text2"/>
                <w:sz w:val="24"/>
                <w:szCs w:val="24"/>
              </w:rPr>
            </w:pPr>
          </w:p>
          <w:p w:rsidR="00930B58" w:rsidRDefault="00930B58" w:rsidP="00917FF0">
            <w:pPr>
              <w:rPr>
                <w:rFonts w:ascii="Arial" w:hAnsi="Arial" w:cs="Arial"/>
                <w:color w:val="1F497D" w:themeColor="text2"/>
                <w:sz w:val="24"/>
                <w:szCs w:val="24"/>
              </w:rPr>
            </w:pPr>
          </w:p>
        </w:tc>
        <w:tc>
          <w:tcPr>
            <w:tcW w:w="2483" w:type="dxa"/>
          </w:tcPr>
          <w:p w:rsidR="00930B58" w:rsidRDefault="00930B58" w:rsidP="008057A0">
            <w:pPr>
              <w:rPr>
                <w:rFonts w:ascii="Arial" w:hAnsi="Arial" w:cs="Arial"/>
                <w:color w:val="1F497D" w:themeColor="text2"/>
                <w:sz w:val="24"/>
                <w:szCs w:val="24"/>
              </w:rPr>
            </w:pPr>
            <w:r>
              <w:rPr>
                <w:rFonts w:ascii="Arial" w:hAnsi="Arial" w:cs="Arial"/>
                <w:color w:val="1F497D" w:themeColor="text2"/>
                <w:sz w:val="24"/>
                <w:szCs w:val="24"/>
              </w:rPr>
              <w:t>Cour de cassation</w:t>
            </w:r>
          </w:p>
          <w:p w:rsidR="00930B58" w:rsidRDefault="00930B58" w:rsidP="008057A0">
            <w:pPr>
              <w:rPr>
                <w:rFonts w:ascii="Arial" w:hAnsi="Arial" w:cs="Arial"/>
                <w:color w:val="1F497D" w:themeColor="text2"/>
                <w:sz w:val="24"/>
                <w:szCs w:val="24"/>
              </w:rPr>
            </w:pPr>
            <w:r>
              <w:rPr>
                <w:rFonts w:ascii="Arial" w:hAnsi="Arial" w:cs="Arial"/>
                <w:color w:val="1F497D" w:themeColor="text2"/>
                <w:sz w:val="24"/>
                <w:szCs w:val="24"/>
              </w:rPr>
              <w:t>Chambre sociale</w:t>
            </w:r>
          </w:p>
          <w:p w:rsidR="00930B58" w:rsidRDefault="00930B58" w:rsidP="008057A0">
            <w:pPr>
              <w:rPr>
                <w:rFonts w:ascii="Arial" w:hAnsi="Arial" w:cs="Arial"/>
                <w:color w:val="1F497D" w:themeColor="text2"/>
                <w:sz w:val="24"/>
                <w:szCs w:val="24"/>
              </w:rPr>
            </w:pPr>
            <w:r>
              <w:rPr>
                <w:rFonts w:ascii="Arial" w:hAnsi="Arial" w:cs="Arial"/>
                <w:color w:val="1F497D" w:themeColor="text2"/>
                <w:sz w:val="24"/>
                <w:szCs w:val="24"/>
              </w:rPr>
              <w:t>10 février 2016</w:t>
            </w:r>
          </w:p>
          <w:p w:rsidR="00930B58" w:rsidRDefault="00930B58" w:rsidP="008057A0">
            <w:pPr>
              <w:rPr>
                <w:rFonts w:ascii="Arial" w:hAnsi="Arial" w:cs="Arial"/>
                <w:color w:val="1F497D" w:themeColor="text2"/>
                <w:sz w:val="24"/>
                <w:szCs w:val="24"/>
              </w:rPr>
            </w:pPr>
            <w:r>
              <w:rPr>
                <w:rFonts w:ascii="Arial" w:hAnsi="Arial" w:cs="Arial"/>
                <w:color w:val="1F497D" w:themeColor="text2"/>
                <w:sz w:val="24"/>
                <w:szCs w:val="24"/>
              </w:rPr>
              <w:t>N° 14-26.304</w:t>
            </w:r>
          </w:p>
        </w:tc>
        <w:tc>
          <w:tcPr>
            <w:tcW w:w="4251" w:type="dxa"/>
          </w:tcPr>
          <w:p w:rsidR="00930B58" w:rsidRDefault="00930B58" w:rsidP="000D5FC3">
            <w:pPr>
              <w:rPr>
                <w:rFonts w:ascii="Arial" w:hAnsi="Arial" w:cs="Arial"/>
                <w:color w:val="FF0000"/>
                <w:sz w:val="24"/>
                <w:szCs w:val="24"/>
              </w:rPr>
            </w:pPr>
            <w:r>
              <w:rPr>
                <w:rFonts w:ascii="Arial" w:hAnsi="Arial" w:cs="Arial"/>
                <w:color w:val="FF0000"/>
                <w:sz w:val="24"/>
                <w:szCs w:val="24"/>
              </w:rPr>
              <w:t xml:space="preserve">La convention collective des </w:t>
            </w:r>
            <w:r w:rsidR="00EE0DD8">
              <w:rPr>
                <w:rFonts w:ascii="Arial" w:hAnsi="Arial" w:cs="Arial"/>
                <w:color w:val="FF0000"/>
                <w:sz w:val="24"/>
                <w:szCs w:val="24"/>
              </w:rPr>
              <w:t>hôtels</w:t>
            </w:r>
            <w:r>
              <w:rPr>
                <w:rFonts w:ascii="Arial" w:hAnsi="Arial" w:cs="Arial"/>
                <w:color w:val="FF0000"/>
                <w:sz w:val="24"/>
                <w:szCs w:val="24"/>
              </w:rPr>
              <w:t>, cafés et restaurant limite la durée des CDD à 60 jours sur un même trimestre civil.</w:t>
            </w:r>
          </w:p>
          <w:p w:rsidR="00930B58" w:rsidRDefault="00930B58" w:rsidP="000D5FC3">
            <w:pPr>
              <w:rPr>
                <w:rFonts w:ascii="Arial" w:hAnsi="Arial" w:cs="Arial"/>
                <w:color w:val="FF0000"/>
                <w:sz w:val="24"/>
                <w:szCs w:val="24"/>
              </w:rPr>
            </w:pPr>
            <w:r>
              <w:rPr>
                <w:rFonts w:ascii="Arial" w:hAnsi="Arial" w:cs="Arial"/>
                <w:color w:val="FF0000"/>
                <w:sz w:val="24"/>
                <w:szCs w:val="24"/>
              </w:rPr>
              <w:t xml:space="preserve">Un salarié </w:t>
            </w:r>
            <w:r w:rsidR="00EE0DD8">
              <w:rPr>
                <w:rFonts w:ascii="Arial" w:hAnsi="Arial" w:cs="Arial"/>
                <w:color w:val="FF0000"/>
                <w:sz w:val="24"/>
                <w:szCs w:val="24"/>
              </w:rPr>
              <w:t xml:space="preserve">a été missionné sur plusieurs CDD dépassant les 60 jours sur un même trimestre. Il demande alors à l’employeur </w:t>
            </w:r>
            <w:r w:rsidR="00E750BB">
              <w:rPr>
                <w:rFonts w:ascii="Arial" w:hAnsi="Arial" w:cs="Arial"/>
                <w:color w:val="FF0000"/>
                <w:sz w:val="24"/>
                <w:szCs w:val="24"/>
              </w:rPr>
              <w:t xml:space="preserve">de </w:t>
            </w:r>
            <w:r w:rsidR="00EE0DD8">
              <w:rPr>
                <w:rFonts w:ascii="Arial" w:hAnsi="Arial" w:cs="Arial"/>
                <w:color w:val="FF0000"/>
                <w:sz w:val="24"/>
                <w:szCs w:val="24"/>
              </w:rPr>
              <w:t>l’embaucher en CDI.</w:t>
            </w:r>
          </w:p>
          <w:p w:rsidR="00EE0DD8" w:rsidRDefault="00EE0DD8" w:rsidP="000D5FC3">
            <w:pPr>
              <w:rPr>
                <w:rFonts w:ascii="Arial" w:hAnsi="Arial" w:cs="Arial"/>
                <w:color w:val="FF0000"/>
                <w:sz w:val="24"/>
                <w:szCs w:val="24"/>
              </w:rPr>
            </w:pPr>
            <w:r>
              <w:rPr>
                <w:rFonts w:ascii="Arial" w:hAnsi="Arial" w:cs="Arial"/>
                <w:color w:val="FF0000"/>
                <w:sz w:val="24"/>
                <w:szCs w:val="24"/>
              </w:rPr>
              <w:t>Un syndicat intervient auprès du salarié et saisi les prud’hommes pour demander la requalification du CDD en CDI et l’allocation de dommages-intérêts pour atteinte à l’intérêt collectif de la profession.</w:t>
            </w:r>
          </w:p>
          <w:p w:rsidR="00EE0DD8" w:rsidRDefault="00E145FB" w:rsidP="000D5FC3">
            <w:pPr>
              <w:rPr>
                <w:rFonts w:ascii="Arial" w:hAnsi="Arial" w:cs="Arial"/>
                <w:color w:val="FF0000"/>
                <w:sz w:val="24"/>
                <w:szCs w:val="24"/>
              </w:rPr>
            </w:pPr>
            <w:r>
              <w:rPr>
                <w:rFonts w:ascii="Arial" w:hAnsi="Arial" w:cs="Arial"/>
                <w:color w:val="FF0000"/>
                <w:sz w:val="24"/>
                <w:szCs w:val="24"/>
              </w:rPr>
              <w:t>L’employeur prétend que le syndicat ne peut pas agir en justice sur une demande de requalification.</w:t>
            </w:r>
          </w:p>
          <w:p w:rsidR="00EE0DD8" w:rsidRDefault="00EE0DD8" w:rsidP="000D5FC3">
            <w:pPr>
              <w:rPr>
                <w:rFonts w:ascii="Arial" w:hAnsi="Arial" w:cs="Arial"/>
                <w:color w:val="FF0000"/>
                <w:sz w:val="24"/>
                <w:szCs w:val="24"/>
              </w:rPr>
            </w:pPr>
          </w:p>
          <w:p w:rsidR="00EE0DD8" w:rsidRDefault="00EE0DD8" w:rsidP="000D5FC3">
            <w:pPr>
              <w:rPr>
                <w:rFonts w:ascii="Arial" w:hAnsi="Arial" w:cs="Arial"/>
                <w:color w:val="FF0000"/>
                <w:sz w:val="24"/>
                <w:szCs w:val="24"/>
              </w:rPr>
            </w:pPr>
            <w:r>
              <w:rPr>
                <w:rFonts w:ascii="Arial" w:hAnsi="Arial" w:cs="Arial"/>
                <w:color w:val="FF0000"/>
                <w:sz w:val="24"/>
                <w:szCs w:val="24"/>
              </w:rPr>
              <w:t xml:space="preserve">Le </w:t>
            </w:r>
            <w:r w:rsidR="00E145FB">
              <w:rPr>
                <w:rFonts w:ascii="Arial" w:hAnsi="Arial" w:cs="Arial"/>
                <w:color w:val="FF0000"/>
                <w:sz w:val="24"/>
                <w:szCs w:val="24"/>
              </w:rPr>
              <w:t>syndicat</w:t>
            </w:r>
            <w:r>
              <w:rPr>
                <w:rFonts w:ascii="Arial" w:hAnsi="Arial" w:cs="Arial"/>
                <w:color w:val="FF0000"/>
                <w:sz w:val="24"/>
                <w:szCs w:val="24"/>
              </w:rPr>
              <w:t xml:space="preserve"> </w:t>
            </w:r>
            <w:r w:rsidR="00E145FB">
              <w:rPr>
                <w:rFonts w:ascii="Arial" w:hAnsi="Arial" w:cs="Arial"/>
                <w:color w:val="FF0000"/>
                <w:sz w:val="24"/>
                <w:szCs w:val="24"/>
              </w:rPr>
              <w:t>peut-il</w:t>
            </w:r>
            <w:r>
              <w:rPr>
                <w:rFonts w:ascii="Arial" w:hAnsi="Arial" w:cs="Arial"/>
                <w:color w:val="FF0000"/>
                <w:sz w:val="24"/>
                <w:szCs w:val="24"/>
              </w:rPr>
              <w:t xml:space="preserve"> agir en justice pour demander la requalification d’un CDD en CDI ?</w:t>
            </w:r>
          </w:p>
          <w:p w:rsidR="00EE0DD8" w:rsidRDefault="00EE0DD8" w:rsidP="000D5FC3">
            <w:pPr>
              <w:rPr>
                <w:rFonts w:ascii="Arial" w:hAnsi="Arial" w:cs="Arial"/>
                <w:color w:val="FF0000"/>
                <w:sz w:val="24"/>
                <w:szCs w:val="24"/>
              </w:rPr>
            </w:pPr>
          </w:p>
          <w:p w:rsidR="00EE0DD8" w:rsidRDefault="00EE0DD8" w:rsidP="000D5FC3">
            <w:pPr>
              <w:rPr>
                <w:rFonts w:ascii="Arial" w:hAnsi="Arial" w:cs="Arial"/>
                <w:color w:val="FF0000"/>
                <w:sz w:val="24"/>
                <w:szCs w:val="24"/>
              </w:rPr>
            </w:pPr>
          </w:p>
        </w:tc>
        <w:tc>
          <w:tcPr>
            <w:tcW w:w="4963" w:type="dxa"/>
          </w:tcPr>
          <w:p w:rsidR="00930B58" w:rsidRDefault="00E145FB" w:rsidP="00766537">
            <w:pPr>
              <w:rPr>
                <w:rFonts w:ascii="Arial" w:hAnsi="Arial" w:cs="Arial"/>
                <w:color w:val="002060"/>
                <w:sz w:val="24"/>
                <w:szCs w:val="24"/>
              </w:rPr>
            </w:pPr>
            <w:r>
              <w:rPr>
                <w:rFonts w:ascii="Arial" w:hAnsi="Arial" w:cs="Arial"/>
                <w:color w:val="002060"/>
                <w:sz w:val="24"/>
                <w:szCs w:val="24"/>
              </w:rPr>
              <w:t>Un syndicat ne peut former une demande de requalification de CDD que par le biais de l’action en substitution (sans opposition du salarié).</w:t>
            </w:r>
          </w:p>
          <w:p w:rsidR="00E145FB" w:rsidRDefault="00E145FB" w:rsidP="00766537">
            <w:pPr>
              <w:rPr>
                <w:rFonts w:ascii="Arial" w:hAnsi="Arial" w:cs="Arial"/>
                <w:color w:val="002060"/>
                <w:sz w:val="24"/>
                <w:szCs w:val="24"/>
              </w:rPr>
            </w:pPr>
          </w:p>
          <w:p w:rsidR="00E145FB" w:rsidRDefault="00E145FB" w:rsidP="00766537">
            <w:pPr>
              <w:rPr>
                <w:rFonts w:ascii="Arial" w:hAnsi="Arial" w:cs="Arial"/>
                <w:color w:val="002060"/>
                <w:sz w:val="24"/>
                <w:szCs w:val="24"/>
              </w:rPr>
            </w:pPr>
            <w:r>
              <w:rPr>
                <w:rFonts w:ascii="Arial" w:hAnsi="Arial" w:cs="Arial"/>
                <w:color w:val="002060"/>
                <w:sz w:val="24"/>
                <w:szCs w:val="24"/>
              </w:rPr>
              <w:t>Sur l’intérêt collectif de la profession, la cour de cassation ne reconnait de droit d’agir en justice au syndicat que dès lors qu’il existe une inapplication d’une convention ou d’un accord collectif de travail</w:t>
            </w:r>
            <w:r w:rsidR="00E90EF8">
              <w:rPr>
                <w:rFonts w:ascii="Arial" w:hAnsi="Arial" w:cs="Arial"/>
                <w:color w:val="002060"/>
                <w:sz w:val="24"/>
                <w:szCs w:val="24"/>
              </w:rPr>
              <w:t>. (</w:t>
            </w:r>
            <w:r>
              <w:rPr>
                <w:rFonts w:ascii="Arial" w:hAnsi="Arial" w:cs="Arial"/>
                <w:color w:val="002060"/>
                <w:sz w:val="24"/>
                <w:szCs w:val="24"/>
              </w:rPr>
              <w:t>ce même si la convention ou l’accord est non étendu).</w:t>
            </w:r>
          </w:p>
          <w:p w:rsidR="00057290" w:rsidRDefault="00057290" w:rsidP="00766537">
            <w:pPr>
              <w:rPr>
                <w:rFonts w:ascii="Arial" w:hAnsi="Arial" w:cs="Arial"/>
                <w:color w:val="002060"/>
                <w:sz w:val="24"/>
                <w:szCs w:val="24"/>
              </w:rPr>
            </w:pPr>
            <w:r>
              <w:rPr>
                <w:rFonts w:ascii="Arial" w:hAnsi="Arial" w:cs="Arial"/>
                <w:color w:val="002060"/>
                <w:sz w:val="24"/>
                <w:szCs w:val="24"/>
              </w:rPr>
              <w:t>Ce qui est le cas en l’espèce. Le salarié a obtenu son CDI et le syndicat des dommages-intérêts.</w:t>
            </w:r>
          </w:p>
          <w:p w:rsidR="00E145FB" w:rsidRDefault="00E145FB" w:rsidP="00766537">
            <w:pPr>
              <w:rPr>
                <w:rFonts w:ascii="Arial" w:hAnsi="Arial" w:cs="Arial"/>
                <w:color w:val="002060"/>
                <w:sz w:val="24"/>
                <w:szCs w:val="24"/>
              </w:rPr>
            </w:pPr>
          </w:p>
          <w:p w:rsidR="00E750BB" w:rsidRDefault="00E750BB" w:rsidP="00E145FB">
            <w:pPr>
              <w:jc w:val="center"/>
              <w:rPr>
                <w:rFonts w:ascii="Arial" w:hAnsi="Arial" w:cs="Arial"/>
                <w:b/>
                <w:color w:val="FF0000"/>
                <w:sz w:val="24"/>
                <w:szCs w:val="24"/>
                <w:u w:val="single"/>
              </w:rPr>
            </w:pPr>
          </w:p>
          <w:p w:rsidR="00E750BB" w:rsidRDefault="00E750BB" w:rsidP="00E145FB">
            <w:pPr>
              <w:jc w:val="center"/>
              <w:rPr>
                <w:rFonts w:ascii="Arial" w:hAnsi="Arial" w:cs="Arial"/>
                <w:b/>
                <w:color w:val="FF0000"/>
                <w:sz w:val="24"/>
                <w:szCs w:val="24"/>
                <w:u w:val="single"/>
              </w:rPr>
            </w:pPr>
          </w:p>
          <w:p w:rsidR="00E145FB" w:rsidRPr="00586E6E" w:rsidRDefault="00E145FB" w:rsidP="00E145FB">
            <w:pPr>
              <w:jc w:val="center"/>
              <w:rPr>
                <w:rFonts w:ascii="Arial" w:hAnsi="Arial" w:cs="Arial"/>
                <w:b/>
                <w:color w:val="FF0000"/>
                <w:sz w:val="24"/>
                <w:szCs w:val="24"/>
                <w:u w:val="single"/>
              </w:rPr>
            </w:pPr>
            <w:r w:rsidRPr="00586E6E">
              <w:rPr>
                <w:rFonts w:ascii="Arial" w:hAnsi="Arial" w:cs="Arial"/>
                <w:b/>
                <w:color w:val="FF0000"/>
                <w:sz w:val="24"/>
                <w:szCs w:val="24"/>
                <w:u w:val="single"/>
              </w:rPr>
              <w:t>CE QU’IL FAUT RETENIR</w:t>
            </w:r>
          </w:p>
          <w:p w:rsidR="00E145FB" w:rsidRPr="00057290" w:rsidRDefault="00E145FB" w:rsidP="00766537">
            <w:pPr>
              <w:rPr>
                <w:rFonts w:ascii="Arial" w:hAnsi="Arial" w:cs="Arial"/>
                <w:color w:val="FF0000"/>
                <w:sz w:val="24"/>
                <w:szCs w:val="24"/>
              </w:rPr>
            </w:pPr>
            <w:r w:rsidRPr="00057290">
              <w:rPr>
                <w:rFonts w:ascii="Arial" w:hAnsi="Arial" w:cs="Arial"/>
                <w:color w:val="FF0000"/>
                <w:sz w:val="24"/>
                <w:szCs w:val="24"/>
              </w:rPr>
              <w:t>Les litiges sur la requalification de CDD en CDI n’intéressent que la personne du salarié.</w:t>
            </w:r>
          </w:p>
          <w:p w:rsidR="00E145FB" w:rsidRDefault="00E145FB" w:rsidP="00766537">
            <w:pPr>
              <w:rPr>
                <w:rFonts w:ascii="Arial" w:hAnsi="Arial" w:cs="Arial"/>
                <w:color w:val="FF0000"/>
                <w:sz w:val="24"/>
                <w:szCs w:val="24"/>
              </w:rPr>
            </w:pPr>
            <w:r w:rsidRPr="00057290">
              <w:rPr>
                <w:rFonts w:ascii="Arial" w:hAnsi="Arial" w:cs="Arial"/>
                <w:color w:val="FF0000"/>
                <w:sz w:val="24"/>
                <w:szCs w:val="24"/>
              </w:rPr>
              <w:t>(le syndicat ne peut donc agir en justice), par contre, lorsque des dispositions conventionnelles relatives aux CDD ne sont pas respectées, le syndicat peut agir en justice au nom du respect des intérêts collectif de la profession.</w:t>
            </w:r>
          </w:p>
          <w:p w:rsidR="00E750BB" w:rsidRPr="00A02EC3" w:rsidRDefault="00E750BB" w:rsidP="00766537">
            <w:pPr>
              <w:rPr>
                <w:rFonts w:ascii="Arial" w:hAnsi="Arial" w:cs="Arial"/>
                <w:color w:val="002060"/>
                <w:sz w:val="24"/>
                <w:szCs w:val="24"/>
              </w:rPr>
            </w:pPr>
          </w:p>
        </w:tc>
      </w:tr>
      <w:tr w:rsidR="00057290" w:rsidRPr="00ED7657" w:rsidTr="000932E0">
        <w:trPr>
          <w:trHeight w:val="1691"/>
        </w:trPr>
        <w:tc>
          <w:tcPr>
            <w:tcW w:w="2791" w:type="dxa"/>
          </w:tcPr>
          <w:p w:rsidR="00057290" w:rsidRDefault="00057290" w:rsidP="00917FF0">
            <w:pPr>
              <w:rPr>
                <w:rFonts w:ascii="Arial" w:hAnsi="Arial" w:cs="Arial"/>
                <w:color w:val="1F497D" w:themeColor="text2"/>
                <w:sz w:val="24"/>
                <w:szCs w:val="24"/>
              </w:rPr>
            </w:pPr>
            <w:r>
              <w:rPr>
                <w:rFonts w:ascii="Arial" w:hAnsi="Arial" w:cs="Arial"/>
                <w:color w:val="1F497D" w:themeColor="text2"/>
                <w:sz w:val="24"/>
                <w:szCs w:val="24"/>
              </w:rPr>
              <w:t>ACTION EN  JUSTICE DES SYNDICATS</w:t>
            </w:r>
          </w:p>
          <w:p w:rsidR="00057290" w:rsidRDefault="00057290" w:rsidP="00917FF0">
            <w:pPr>
              <w:rPr>
                <w:rFonts w:ascii="Arial" w:hAnsi="Arial" w:cs="Arial"/>
                <w:color w:val="1F497D" w:themeColor="text2"/>
                <w:sz w:val="24"/>
                <w:szCs w:val="24"/>
              </w:rPr>
            </w:pPr>
          </w:p>
          <w:p w:rsidR="00057290" w:rsidRDefault="00057290" w:rsidP="00917FF0">
            <w:pPr>
              <w:rPr>
                <w:rFonts w:ascii="Arial" w:hAnsi="Arial" w:cs="Arial"/>
                <w:color w:val="1F497D" w:themeColor="text2"/>
                <w:sz w:val="24"/>
                <w:szCs w:val="24"/>
              </w:rPr>
            </w:pPr>
            <w:r>
              <w:rPr>
                <w:rFonts w:ascii="Arial" w:hAnsi="Arial" w:cs="Arial"/>
                <w:color w:val="1F497D" w:themeColor="text2"/>
                <w:sz w:val="24"/>
                <w:szCs w:val="24"/>
              </w:rPr>
              <w:t>VIDEOSURVEILLANCE</w:t>
            </w:r>
          </w:p>
        </w:tc>
        <w:tc>
          <w:tcPr>
            <w:tcW w:w="2483" w:type="dxa"/>
          </w:tcPr>
          <w:p w:rsidR="00057290" w:rsidRDefault="00057290" w:rsidP="008057A0">
            <w:pPr>
              <w:rPr>
                <w:rFonts w:ascii="Arial" w:hAnsi="Arial" w:cs="Arial"/>
                <w:color w:val="1F497D" w:themeColor="text2"/>
                <w:sz w:val="24"/>
                <w:szCs w:val="24"/>
              </w:rPr>
            </w:pPr>
            <w:r>
              <w:rPr>
                <w:rFonts w:ascii="Arial" w:hAnsi="Arial" w:cs="Arial"/>
                <w:color w:val="1F497D" w:themeColor="text2"/>
                <w:sz w:val="24"/>
                <w:szCs w:val="24"/>
              </w:rPr>
              <w:t>Cour de cassation</w:t>
            </w:r>
          </w:p>
          <w:p w:rsidR="00057290" w:rsidRDefault="00057290" w:rsidP="008057A0">
            <w:pPr>
              <w:rPr>
                <w:rFonts w:ascii="Arial" w:hAnsi="Arial" w:cs="Arial"/>
                <w:color w:val="1F497D" w:themeColor="text2"/>
                <w:sz w:val="24"/>
                <w:szCs w:val="24"/>
              </w:rPr>
            </w:pPr>
            <w:r>
              <w:rPr>
                <w:rFonts w:ascii="Arial" w:hAnsi="Arial" w:cs="Arial"/>
                <w:color w:val="1F497D" w:themeColor="text2"/>
                <w:sz w:val="24"/>
                <w:szCs w:val="24"/>
              </w:rPr>
              <w:t>Chambre criminelle</w:t>
            </w:r>
          </w:p>
          <w:p w:rsidR="00057290" w:rsidRDefault="00057290" w:rsidP="008057A0">
            <w:pPr>
              <w:rPr>
                <w:rFonts w:ascii="Arial" w:hAnsi="Arial" w:cs="Arial"/>
                <w:color w:val="1F497D" w:themeColor="text2"/>
                <w:sz w:val="24"/>
                <w:szCs w:val="24"/>
              </w:rPr>
            </w:pPr>
            <w:r>
              <w:rPr>
                <w:rFonts w:ascii="Arial" w:hAnsi="Arial" w:cs="Arial"/>
                <w:color w:val="1F497D" w:themeColor="text2"/>
                <w:sz w:val="24"/>
                <w:szCs w:val="24"/>
              </w:rPr>
              <w:t>9 février 2016</w:t>
            </w:r>
          </w:p>
          <w:p w:rsidR="00057290" w:rsidRDefault="00057290" w:rsidP="008057A0">
            <w:pPr>
              <w:rPr>
                <w:rFonts w:ascii="Arial" w:hAnsi="Arial" w:cs="Arial"/>
                <w:color w:val="1F497D" w:themeColor="text2"/>
                <w:sz w:val="24"/>
                <w:szCs w:val="24"/>
              </w:rPr>
            </w:pPr>
            <w:r>
              <w:rPr>
                <w:rFonts w:ascii="Arial" w:hAnsi="Arial" w:cs="Arial"/>
                <w:color w:val="1F497D" w:themeColor="text2"/>
                <w:sz w:val="24"/>
                <w:szCs w:val="24"/>
              </w:rPr>
              <w:t>N° 14-87.753</w:t>
            </w:r>
          </w:p>
        </w:tc>
        <w:tc>
          <w:tcPr>
            <w:tcW w:w="4251" w:type="dxa"/>
          </w:tcPr>
          <w:p w:rsidR="00597B2B" w:rsidRDefault="00597B2B" w:rsidP="000D5FC3">
            <w:pPr>
              <w:rPr>
                <w:rFonts w:ascii="Arial" w:hAnsi="Arial" w:cs="Arial"/>
                <w:color w:val="FF0000"/>
                <w:sz w:val="24"/>
                <w:szCs w:val="24"/>
              </w:rPr>
            </w:pPr>
            <w:r>
              <w:rPr>
                <w:rFonts w:ascii="Arial" w:hAnsi="Arial" w:cs="Arial"/>
                <w:color w:val="FF0000"/>
                <w:sz w:val="24"/>
                <w:szCs w:val="24"/>
              </w:rPr>
              <w:t>Un employeur a installé des systèmes de vidéosurveillance dans l’un de ses établissements sans le</w:t>
            </w:r>
            <w:r w:rsidR="00E750BB">
              <w:rPr>
                <w:rFonts w:ascii="Arial" w:hAnsi="Arial" w:cs="Arial"/>
                <w:color w:val="FF0000"/>
                <w:sz w:val="24"/>
                <w:szCs w:val="24"/>
              </w:rPr>
              <w:t>s</w:t>
            </w:r>
            <w:r>
              <w:rPr>
                <w:rFonts w:ascii="Arial" w:hAnsi="Arial" w:cs="Arial"/>
                <w:color w:val="FF0000"/>
                <w:sz w:val="24"/>
                <w:szCs w:val="24"/>
              </w:rPr>
              <w:t xml:space="preserve"> déclarer à la CNIL (commission nationale informatique et liberté).</w:t>
            </w:r>
          </w:p>
          <w:p w:rsidR="00597B2B" w:rsidRDefault="00597B2B" w:rsidP="000D5FC3">
            <w:pPr>
              <w:rPr>
                <w:rFonts w:ascii="Arial" w:hAnsi="Arial" w:cs="Arial"/>
                <w:color w:val="FF0000"/>
                <w:sz w:val="24"/>
                <w:szCs w:val="24"/>
              </w:rPr>
            </w:pPr>
          </w:p>
          <w:p w:rsidR="00597B2B" w:rsidRDefault="00597B2B" w:rsidP="000D5FC3">
            <w:pPr>
              <w:rPr>
                <w:rFonts w:ascii="Arial" w:hAnsi="Arial" w:cs="Arial"/>
                <w:color w:val="FF0000"/>
                <w:sz w:val="24"/>
                <w:szCs w:val="24"/>
              </w:rPr>
            </w:pPr>
            <w:r>
              <w:rPr>
                <w:rFonts w:ascii="Arial" w:hAnsi="Arial" w:cs="Arial"/>
                <w:color w:val="FF0000"/>
                <w:sz w:val="24"/>
                <w:szCs w:val="24"/>
              </w:rPr>
              <w:t>Lors d’une procédure judiciaire en diffamation, l’employer fournit comme preuve un enregistrement vidéo dans lequel on voit des salariés distribuant des tracts syndicaux.</w:t>
            </w:r>
          </w:p>
          <w:p w:rsidR="00597B2B" w:rsidRDefault="00597B2B" w:rsidP="000D5FC3">
            <w:pPr>
              <w:rPr>
                <w:rFonts w:ascii="Arial" w:hAnsi="Arial" w:cs="Arial"/>
                <w:color w:val="FF0000"/>
                <w:sz w:val="24"/>
                <w:szCs w:val="24"/>
              </w:rPr>
            </w:pPr>
          </w:p>
          <w:p w:rsidR="00597B2B" w:rsidRDefault="00597B2B" w:rsidP="000D5FC3">
            <w:pPr>
              <w:rPr>
                <w:rFonts w:ascii="Arial" w:hAnsi="Arial" w:cs="Arial"/>
                <w:color w:val="FF0000"/>
                <w:sz w:val="24"/>
                <w:szCs w:val="24"/>
              </w:rPr>
            </w:pPr>
            <w:r>
              <w:rPr>
                <w:rFonts w:ascii="Arial" w:hAnsi="Arial" w:cs="Arial"/>
                <w:color w:val="FF0000"/>
                <w:sz w:val="24"/>
                <w:szCs w:val="24"/>
              </w:rPr>
              <w:t>Une union départementale (CGT) fait citer la société devant le tribunal correctionnel pour, notamment, non déclaration du système de vidéosurveillance à la CNIL. (il s’agit d’une infraction pénale passible de 300.000 euros d’amende).</w:t>
            </w:r>
          </w:p>
          <w:p w:rsidR="00597B2B" w:rsidRDefault="00597B2B" w:rsidP="000D5FC3">
            <w:pPr>
              <w:rPr>
                <w:rFonts w:ascii="Arial" w:hAnsi="Arial" w:cs="Arial"/>
                <w:color w:val="FF0000"/>
                <w:sz w:val="24"/>
                <w:szCs w:val="24"/>
              </w:rPr>
            </w:pPr>
          </w:p>
          <w:p w:rsidR="00597B2B" w:rsidRDefault="00597B2B" w:rsidP="000D5FC3">
            <w:pPr>
              <w:rPr>
                <w:rFonts w:ascii="Arial" w:hAnsi="Arial" w:cs="Arial"/>
                <w:color w:val="FF0000"/>
                <w:sz w:val="24"/>
                <w:szCs w:val="24"/>
              </w:rPr>
            </w:pPr>
            <w:r>
              <w:rPr>
                <w:rFonts w:ascii="Arial" w:hAnsi="Arial" w:cs="Arial"/>
                <w:color w:val="FF0000"/>
                <w:sz w:val="24"/>
                <w:szCs w:val="24"/>
              </w:rPr>
              <w:t>L’employeur conteste la possibilité d’agir en justice du syndicat.</w:t>
            </w:r>
          </w:p>
          <w:p w:rsidR="00597B2B" w:rsidRDefault="00597B2B" w:rsidP="000D5FC3">
            <w:pPr>
              <w:rPr>
                <w:rFonts w:ascii="Arial" w:hAnsi="Arial" w:cs="Arial"/>
                <w:color w:val="FF0000"/>
                <w:sz w:val="24"/>
                <w:szCs w:val="24"/>
              </w:rPr>
            </w:pPr>
          </w:p>
          <w:p w:rsidR="00597B2B" w:rsidRDefault="00597B2B" w:rsidP="000D5FC3">
            <w:pPr>
              <w:rPr>
                <w:rFonts w:ascii="Arial" w:hAnsi="Arial" w:cs="Arial"/>
                <w:color w:val="FF0000"/>
                <w:sz w:val="24"/>
                <w:szCs w:val="24"/>
              </w:rPr>
            </w:pPr>
            <w:r>
              <w:rPr>
                <w:rFonts w:ascii="Arial" w:hAnsi="Arial" w:cs="Arial"/>
                <w:color w:val="FF0000"/>
                <w:sz w:val="24"/>
                <w:szCs w:val="24"/>
              </w:rPr>
              <w:t>En matière de vidéosurveillance, une OS est-elle fondée à agir en justice contre l’employeur ?</w:t>
            </w:r>
          </w:p>
          <w:p w:rsidR="00597B2B" w:rsidRDefault="00597B2B" w:rsidP="000D5FC3">
            <w:pPr>
              <w:rPr>
                <w:rFonts w:ascii="Arial" w:hAnsi="Arial" w:cs="Arial"/>
                <w:color w:val="FF0000"/>
                <w:sz w:val="24"/>
                <w:szCs w:val="24"/>
              </w:rPr>
            </w:pPr>
          </w:p>
        </w:tc>
        <w:tc>
          <w:tcPr>
            <w:tcW w:w="4963" w:type="dxa"/>
          </w:tcPr>
          <w:p w:rsidR="00057290" w:rsidRDefault="00542607" w:rsidP="00766537">
            <w:pPr>
              <w:rPr>
                <w:rFonts w:ascii="Arial" w:hAnsi="Arial" w:cs="Arial"/>
                <w:color w:val="002060"/>
                <w:sz w:val="24"/>
                <w:szCs w:val="24"/>
              </w:rPr>
            </w:pPr>
            <w:r>
              <w:rPr>
                <w:rFonts w:ascii="Arial" w:hAnsi="Arial" w:cs="Arial"/>
                <w:color w:val="002060"/>
                <w:sz w:val="24"/>
                <w:szCs w:val="24"/>
              </w:rPr>
              <w:t>L’omission de déclaration d’un système de vidéosurveillance à la CNIL porte un préjudice à l’intérêt collectif de la profession, qui plus est lorsque elle permet l’enregistrement illicite de salariés dans leur activité, y compris syndicale et l’utilisation éventuelle de ces données sans leur consentement.</w:t>
            </w:r>
          </w:p>
          <w:p w:rsidR="00542607" w:rsidRDefault="00542607" w:rsidP="00766537">
            <w:pPr>
              <w:rPr>
                <w:rFonts w:ascii="Arial" w:hAnsi="Arial" w:cs="Arial"/>
                <w:color w:val="002060"/>
                <w:sz w:val="24"/>
                <w:szCs w:val="24"/>
              </w:rPr>
            </w:pPr>
            <w:r>
              <w:rPr>
                <w:rFonts w:ascii="Arial" w:hAnsi="Arial" w:cs="Arial"/>
                <w:color w:val="002060"/>
                <w:sz w:val="24"/>
                <w:szCs w:val="24"/>
              </w:rPr>
              <w:t>L’employeur a été condamné à verser 10.000 € de dommages intérêts à l’union département.</w:t>
            </w:r>
          </w:p>
          <w:p w:rsidR="00542607" w:rsidRDefault="00542607" w:rsidP="00766537">
            <w:pPr>
              <w:rPr>
                <w:rFonts w:ascii="Arial" w:hAnsi="Arial" w:cs="Arial"/>
                <w:color w:val="002060"/>
                <w:sz w:val="24"/>
                <w:szCs w:val="24"/>
              </w:rPr>
            </w:pPr>
          </w:p>
          <w:p w:rsidR="00542607" w:rsidRPr="00586E6E" w:rsidRDefault="00542607" w:rsidP="00542607">
            <w:pPr>
              <w:jc w:val="center"/>
              <w:rPr>
                <w:rFonts w:ascii="Arial" w:hAnsi="Arial" w:cs="Arial"/>
                <w:b/>
                <w:color w:val="FF0000"/>
                <w:sz w:val="24"/>
                <w:szCs w:val="24"/>
                <w:u w:val="single"/>
              </w:rPr>
            </w:pPr>
            <w:r w:rsidRPr="00586E6E">
              <w:rPr>
                <w:rFonts w:ascii="Arial" w:hAnsi="Arial" w:cs="Arial"/>
                <w:b/>
                <w:color w:val="FF0000"/>
                <w:sz w:val="24"/>
                <w:szCs w:val="24"/>
                <w:u w:val="single"/>
              </w:rPr>
              <w:t>CE QU’IL FAUT RETENIR</w:t>
            </w:r>
          </w:p>
          <w:p w:rsidR="00542607" w:rsidRDefault="00542607" w:rsidP="00542607">
            <w:pPr>
              <w:jc w:val="center"/>
              <w:rPr>
                <w:rFonts w:ascii="Arial" w:hAnsi="Arial" w:cs="Arial"/>
                <w:color w:val="002060"/>
                <w:sz w:val="24"/>
                <w:szCs w:val="24"/>
              </w:rPr>
            </w:pPr>
          </w:p>
          <w:p w:rsidR="00542607" w:rsidRPr="00542607" w:rsidRDefault="00542607" w:rsidP="00542607">
            <w:pPr>
              <w:jc w:val="center"/>
              <w:rPr>
                <w:rFonts w:ascii="Arial" w:hAnsi="Arial" w:cs="Arial"/>
                <w:color w:val="FF0000"/>
                <w:sz w:val="24"/>
                <w:szCs w:val="24"/>
              </w:rPr>
            </w:pPr>
            <w:r w:rsidRPr="00542607">
              <w:rPr>
                <w:rFonts w:ascii="Arial" w:hAnsi="Arial" w:cs="Arial"/>
                <w:color w:val="FF0000"/>
                <w:sz w:val="24"/>
                <w:szCs w:val="24"/>
              </w:rPr>
              <w:t>Les faits commis par l’employeur porte atteinte à l’image des salariés dans leur activité, qu’elle soit salariée ou syndicale.</w:t>
            </w:r>
          </w:p>
          <w:p w:rsidR="00542607" w:rsidRDefault="00542607" w:rsidP="00542607">
            <w:pPr>
              <w:jc w:val="center"/>
              <w:rPr>
                <w:rFonts w:ascii="Arial" w:hAnsi="Arial" w:cs="Arial"/>
                <w:color w:val="FF0000"/>
                <w:sz w:val="24"/>
                <w:szCs w:val="24"/>
              </w:rPr>
            </w:pPr>
            <w:r w:rsidRPr="00542607">
              <w:rPr>
                <w:rFonts w:ascii="Arial" w:hAnsi="Arial" w:cs="Arial"/>
                <w:color w:val="FF0000"/>
                <w:sz w:val="24"/>
                <w:szCs w:val="24"/>
              </w:rPr>
              <w:t>En conséquence le syndicat peut agir en justice pour défendre les intérêts collectifs de la profession.</w:t>
            </w:r>
          </w:p>
          <w:p w:rsidR="00542607" w:rsidRDefault="00542607" w:rsidP="00542607">
            <w:pPr>
              <w:jc w:val="center"/>
              <w:rPr>
                <w:rFonts w:ascii="Arial" w:hAnsi="Arial" w:cs="Arial"/>
                <w:color w:val="FF0000"/>
                <w:sz w:val="24"/>
                <w:szCs w:val="24"/>
              </w:rPr>
            </w:pPr>
          </w:p>
          <w:p w:rsidR="00542607" w:rsidRDefault="00542607" w:rsidP="00542607">
            <w:pPr>
              <w:jc w:val="center"/>
              <w:rPr>
                <w:rFonts w:ascii="Arial" w:hAnsi="Arial" w:cs="Arial"/>
                <w:color w:val="002060"/>
                <w:sz w:val="24"/>
                <w:szCs w:val="24"/>
              </w:rPr>
            </w:pPr>
          </w:p>
        </w:tc>
      </w:tr>
      <w:tr w:rsidR="008967A4" w:rsidRPr="00ED7657" w:rsidTr="000932E0">
        <w:trPr>
          <w:trHeight w:val="810"/>
        </w:trPr>
        <w:tc>
          <w:tcPr>
            <w:tcW w:w="2791" w:type="dxa"/>
          </w:tcPr>
          <w:p w:rsidR="00655890" w:rsidRDefault="00655890" w:rsidP="00D542C9">
            <w:pPr>
              <w:rPr>
                <w:rFonts w:ascii="Arial" w:hAnsi="Arial" w:cs="Arial"/>
                <w:color w:val="1F497D" w:themeColor="text2"/>
                <w:sz w:val="24"/>
                <w:szCs w:val="24"/>
              </w:rPr>
            </w:pPr>
          </w:p>
          <w:p w:rsidR="007437AF" w:rsidRDefault="00A02EC3" w:rsidP="00D542C9">
            <w:pPr>
              <w:rPr>
                <w:rFonts w:ascii="Arial" w:hAnsi="Arial" w:cs="Arial"/>
                <w:color w:val="1F497D" w:themeColor="text2"/>
                <w:sz w:val="24"/>
                <w:szCs w:val="24"/>
              </w:rPr>
            </w:pPr>
            <w:r>
              <w:rPr>
                <w:rFonts w:ascii="Arial" w:hAnsi="Arial" w:cs="Arial"/>
                <w:color w:val="1F497D" w:themeColor="text2"/>
                <w:sz w:val="24"/>
                <w:szCs w:val="24"/>
              </w:rPr>
              <w:t>ELECTIONS PROFESSIONNELLES</w:t>
            </w:r>
          </w:p>
          <w:p w:rsidR="00A02EC3" w:rsidRDefault="00A02EC3" w:rsidP="00D542C9">
            <w:pPr>
              <w:rPr>
                <w:rFonts w:ascii="Arial" w:hAnsi="Arial" w:cs="Arial"/>
                <w:color w:val="1F497D" w:themeColor="text2"/>
                <w:sz w:val="24"/>
                <w:szCs w:val="24"/>
              </w:rPr>
            </w:pPr>
          </w:p>
          <w:p w:rsidR="00A02EC3" w:rsidRDefault="00A02EC3" w:rsidP="00D542C9">
            <w:pPr>
              <w:rPr>
                <w:rFonts w:ascii="Arial" w:hAnsi="Arial" w:cs="Arial"/>
                <w:color w:val="1F497D" w:themeColor="text2"/>
                <w:sz w:val="24"/>
                <w:szCs w:val="24"/>
              </w:rPr>
            </w:pPr>
            <w:r>
              <w:rPr>
                <w:rFonts w:ascii="Arial" w:hAnsi="Arial" w:cs="Arial"/>
                <w:color w:val="1F497D" w:themeColor="text2"/>
                <w:sz w:val="24"/>
                <w:szCs w:val="24"/>
              </w:rPr>
              <w:t>DELAI DE CONTESTATION</w:t>
            </w:r>
          </w:p>
          <w:p w:rsidR="00A02EC3" w:rsidRDefault="00A02EC3" w:rsidP="00D542C9">
            <w:pPr>
              <w:rPr>
                <w:rFonts w:ascii="Arial" w:hAnsi="Arial" w:cs="Arial"/>
                <w:color w:val="1F497D" w:themeColor="text2"/>
                <w:sz w:val="24"/>
                <w:szCs w:val="24"/>
              </w:rPr>
            </w:pPr>
          </w:p>
          <w:p w:rsidR="00A02EC3" w:rsidRDefault="00A02EC3" w:rsidP="00D542C9">
            <w:pPr>
              <w:rPr>
                <w:rFonts w:ascii="Arial" w:hAnsi="Arial" w:cs="Arial"/>
                <w:color w:val="1F497D" w:themeColor="text2"/>
                <w:sz w:val="24"/>
                <w:szCs w:val="24"/>
              </w:rPr>
            </w:pPr>
            <w:r>
              <w:rPr>
                <w:rFonts w:ascii="Arial" w:hAnsi="Arial" w:cs="Arial"/>
                <w:color w:val="1F497D" w:themeColor="text2"/>
                <w:sz w:val="24"/>
                <w:szCs w:val="24"/>
              </w:rPr>
              <w:t>DEPART DU DELAI</w:t>
            </w:r>
          </w:p>
        </w:tc>
        <w:tc>
          <w:tcPr>
            <w:tcW w:w="2483" w:type="dxa"/>
          </w:tcPr>
          <w:p w:rsidR="008243F3" w:rsidRDefault="00A02EC3" w:rsidP="00771948">
            <w:pPr>
              <w:rPr>
                <w:rFonts w:ascii="Arial" w:hAnsi="Arial" w:cs="Arial"/>
                <w:color w:val="1F497D" w:themeColor="text2"/>
                <w:sz w:val="24"/>
                <w:szCs w:val="24"/>
              </w:rPr>
            </w:pPr>
            <w:r>
              <w:rPr>
                <w:rFonts w:ascii="Arial" w:hAnsi="Arial" w:cs="Arial"/>
                <w:color w:val="1F497D" w:themeColor="text2"/>
                <w:sz w:val="24"/>
                <w:szCs w:val="24"/>
              </w:rPr>
              <w:t>Cour de cassation</w:t>
            </w:r>
          </w:p>
          <w:p w:rsidR="00A02EC3" w:rsidRDefault="00A02EC3" w:rsidP="00771948">
            <w:pPr>
              <w:rPr>
                <w:rFonts w:ascii="Arial" w:hAnsi="Arial" w:cs="Arial"/>
                <w:color w:val="1F497D" w:themeColor="text2"/>
                <w:sz w:val="24"/>
                <w:szCs w:val="24"/>
              </w:rPr>
            </w:pPr>
            <w:r>
              <w:rPr>
                <w:rFonts w:ascii="Arial" w:hAnsi="Arial" w:cs="Arial"/>
                <w:color w:val="1F497D" w:themeColor="text2"/>
                <w:sz w:val="24"/>
                <w:szCs w:val="24"/>
              </w:rPr>
              <w:t>Chambre sociale</w:t>
            </w:r>
          </w:p>
          <w:p w:rsidR="00A02EC3" w:rsidRDefault="00A02EC3" w:rsidP="00771948">
            <w:pPr>
              <w:rPr>
                <w:rFonts w:ascii="Arial" w:hAnsi="Arial" w:cs="Arial"/>
                <w:color w:val="1F497D" w:themeColor="text2"/>
                <w:sz w:val="24"/>
                <w:szCs w:val="24"/>
              </w:rPr>
            </w:pPr>
            <w:r>
              <w:rPr>
                <w:rFonts w:ascii="Arial" w:hAnsi="Arial" w:cs="Arial"/>
                <w:color w:val="1F497D" w:themeColor="text2"/>
                <w:sz w:val="24"/>
                <w:szCs w:val="24"/>
              </w:rPr>
              <w:t>10 mars 2016</w:t>
            </w:r>
          </w:p>
          <w:p w:rsidR="00A02EC3" w:rsidRDefault="00A02EC3" w:rsidP="00771948">
            <w:pPr>
              <w:rPr>
                <w:rFonts w:ascii="Arial" w:hAnsi="Arial" w:cs="Arial"/>
                <w:color w:val="1F497D" w:themeColor="text2"/>
                <w:sz w:val="24"/>
                <w:szCs w:val="24"/>
              </w:rPr>
            </w:pPr>
            <w:r>
              <w:rPr>
                <w:rFonts w:ascii="Arial" w:hAnsi="Arial" w:cs="Arial"/>
                <w:color w:val="1F497D" w:themeColor="text2"/>
                <w:sz w:val="24"/>
                <w:szCs w:val="24"/>
              </w:rPr>
              <w:t>N° 15-20.937</w:t>
            </w:r>
          </w:p>
        </w:tc>
        <w:tc>
          <w:tcPr>
            <w:tcW w:w="4251" w:type="dxa"/>
          </w:tcPr>
          <w:p w:rsidR="008243F3" w:rsidRDefault="00A02EC3" w:rsidP="00924DD4">
            <w:pPr>
              <w:rPr>
                <w:rFonts w:ascii="Arial" w:hAnsi="Arial" w:cs="Arial"/>
                <w:color w:val="FF0000"/>
                <w:sz w:val="24"/>
                <w:szCs w:val="24"/>
              </w:rPr>
            </w:pPr>
            <w:r>
              <w:rPr>
                <w:rFonts w:ascii="Arial" w:hAnsi="Arial" w:cs="Arial"/>
                <w:color w:val="FF0000"/>
                <w:sz w:val="24"/>
                <w:szCs w:val="24"/>
              </w:rPr>
              <w:t xml:space="preserve">Dans une entreprise, les résultats des élections de la DUP sont proclamés le 29 janvier 2015. </w:t>
            </w:r>
          </w:p>
          <w:p w:rsidR="00A02EC3" w:rsidRDefault="00A02EC3" w:rsidP="00924DD4">
            <w:pPr>
              <w:rPr>
                <w:rFonts w:ascii="Arial" w:hAnsi="Arial" w:cs="Arial"/>
                <w:color w:val="FF0000"/>
                <w:sz w:val="24"/>
                <w:szCs w:val="24"/>
              </w:rPr>
            </w:pPr>
            <w:r>
              <w:rPr>
                <w:rFonts w:ascii="Arial" w:hAnsi="Arial" w:cs="Arial"/>
                <w:color w:val="FF0000"/>
                <w:sz w:val="24"/>
                <w:szCs w:val="24"/>
              </w:rPr>
              <w:t>Plusieurs contestations sont adressées au tribunal d’instance le 13 février 2015 (cachet de la poste faisant foi).</w:t>
            </w:r>
          </w:p>
          <w:p w:rsidR="00A02EC3" w:rsidRDefault="00A02EC3" w:rsidP="00924DD4">
            <w:pPr>
              <w:rPr>
                <w:rFonts w:ascii="Arial" w:hAnsi="Arial" w:cs="Arial"/>
                <w:color w:val="FF0000"/>
                <w:sz w:val="24"/>
                <w:szCs w:val="24"/>
              </w:rPr>
            </w:pPr>
            <w:r>
              <w:rPr>
                <w:rFonts w:ascii="Arial" w:hAnsi="Arial" w:cs="Arial"/>
                <w:color w:val="FF0000"/>
                <w:sz w:val="24"/>
                <w:szCs w:val="24"/>
              </w:rPr>
              <w:t xml:space="preserve">L’employeur </w:t>
            </w:r>
            <w:r w:rsidR="00E750BB">
              <w:rPr>
                <w:rFonts w:ascii="Arial" w:hAnsi="Arial" w:cs="Arial"/>
                <w:color w:val="FF0000"/>
                <w:sz w:val="24"/>
                <w:szCs w:val="24"/>
              </w:rPr>
              <w:t xml:space="preserve">se défend en </w:t>
            </w:r>
            <w:r>
              <w:rPr>
                <w:rFonts w:ascii="Arial" w:hAnsi="Arial" w:cs="Arial"/>
                <w:color w:val="FF0000"/>
                <w:sz w:val="24"/>
                <w:szCs w:val="24"/>
              </w:rPr>
              <w:t>arguant que les contestations sont arrivées au TI hors délai.</w:t>
            </w:r>
          </w:p>
          <w:p w:rsidR="00A02EC3" w:rsidRDefault="00A02EC3" w:rsidP="00924DD4">
            <w:pPr>
              <w:rPr>
                <w:rFonts w:ascii="Arial" w:hAnsi="Arial" w:cs="Arial"/>
                <w:color w:val="FF0000"/>
                <w:sz w:val="24"/>
                <w:szCs w:val="24"/>
              </w:rPr>
            </w:pPr>
          </w:p>
          <w:p w:rsidR="00A02EC3" w:rsidRDefault="00A02EC3" w:rsidP="00924DD4">
            <w:pPr>
              <w:rPr>
                <w:rFonts w:ascii="Arial" w:hAnsi="Arial" w:cs="Arial"/>
                <w:color w:val="FF0000"/>
                <w:sz w:val="24"/>
                <w:szCs w:val="24"/>
              </w:rPr>
            </w:pPr>
            <w:r>
              <w:rPr>
                <w:rFonts w:ascii="Arial" w:hAnsi="Arial" w:cs="Arial"/>
                <w:color w:val="FF0000"/>
                <w:sz w:val="24"/>
                <w:szCs w:val="24"/>
              </w:rPr>
              <w:t>Comment le décompte du délai de 15 jours pour contester un résultat électoral s’opère-t-il ?</w:t>
            </w:r>
          </w:p>
        </w:tc>
        <w:tc>
          <w:tcPr>
            <w:tcW w:w="4963" w:type="dxa"/>
          </w:tcPr>
          <w:p w:rsidR="00924DD4" w:rsidRPr="00A02EC3" w:rsidRDefault="00A02EC3" w:rsidP="00A02EC3">
            <w:pPr>
              <w:rPr>
                <w:rFonts w:ascii="Arial" w:hAnsi="Arial" w:cs="Arial"/>
                <w:color w:val="002060"/>
                <w:sz w:val="24"/>
                <w:szCs w:val="24"/>
              </w:rPr>
            </w:pPr>
            <w:r w:rsidRPr="00A02EC3">
              <w:rPr>
                <w:rFonts w:ascii="Arial" w:hAnsi="Arial" w:cs="Arial"/>
                <w:color w:val="002060"/>
                <w:sz w:val="24"/>
                <w:szCs w:val="24"/>
              </w:rPr>
              <w:t>Les articles  R 2314-28 et R 2324-24 du code du travail énoncent que le Tribunal d’Instance doit être saisi par voie de déclaration au greffe dans les 15 jours suivant l’élection.</w:t>
            </w:r>
          </w:p>
          <w:p w:rsidR="00A02EC3" w:rsidRPr="00A02EC3" w:rsidRDefault="00A02EC3" w:rsidP="00A02EC3">
            <w:pPr>
              <w:rPr>
                <w:rFonts w:ascii="Arial" w:hAnsi="Arial" w:cs="Arial"/>
                <w:color w:val="002060"/>
                <w:sz w:val="24"/>
                <w:szCs w:val="24"/>
              </w:rPr>
            </w:pPr>
            <w:r w:rsidRPr="00A02EC3">
              <w:rPr>
                <w:rFonts w:ascii="Arial" w:hAnsi="Arial" w:cs="Arial"/>
                <w:color w:val="002060"/>
                <w:sz w:val="24"/>
                <w:szCs w:val="24"/>
              </w:rPr>
              <w:t>Le délai court seulement à compter du lendemain de la proclamation de résultats.</w:t>
            </w:r>
          </w:p>
          <w:p w:rsidR="00A02EC3" w:rsidRPr="00A02EC3" w:rsidRDefault="00A02EC3" w:rsidP="00A02EC3">
            <w:pPr>
              <w:rPr>
                <w:rFonts w:ascii="Arial" w:hAnsi="Arial" w:cs="Arial"/>
                <w:color w:val="002060"/>
                <w:sz w:val="24"/>
                <w:szCs w:val="24"/>
              </w:rPr>
            </w:pPr>
            <w:r w:rsidRPr="00A02EC3">
              <w:rPr>
                <w:rFonts w:ascii="Arial" w:hAnsi="Arial" w:cs="Arial"/>
                <w:color w:val="002060"/>
                <w:sz w:val="24"/>
                <w:szCs w:val="24"/>
              </w:rPr>
              <w:t>Dans cette affaire les résultats ont été proclamés le 29 janvier. Le délai de 15 jours pour contester les élections court donc à compter du 30 janvier. Les contestations pouvaient donc être portées au greffe du TI jusqu’au 13 février qui est la date d’expiration du délai de contestation.</w:t>
            </w:r>
          </w:p>
          <w:p w:rsidR="00A02EC3" w:rsidRDefault="00A02EC3" w:rsidP="00A02EC3">
            <w:pPr>
              <w:rPr>
                <w:rFonts w:ascii="Arial" w:hAnsi="Arial" w:cs="Arial"/>
                <w:color w:val="1F497D" w:themeColor="text2"/>
                <w:sz w:val="24"/>
                <w:szCs w:val="24"/>
              </w:rPr>
            </w:pPr>
          </w:p>
          <w:p w:rsidR="00A02EC3" w:rsidRDefault="00A02EC3" w:rsidP="00A02EC3">
            <w:pPr>
              <w:jc w:val="center"/>
              <w:rPr>
                <w:rFonts w:ascii="Arial" w:hAnsi="Arial" w:cs="Arial"/>
                <w:b/>
                <w:color w:val="FF0000"/>
                <w:sz w:val="24"/>
                <w:szCs w:val="24"/>
                <w:u w:val="single"/>
              </w:rPr>
            </w:pPr>
            <w:r w:rsidRPr="00586E6E">
              <w:rPr>
                <w:rFonts w:ascii="Arial" w:hAnsi="Arial" w:cs="Arial"/>
                <w:b/>
                <w:color w:val="FF0000"/>
                <w:sz w:val="24"/>
                <w:szCs w:val="24"/>
                <w:u w:val="single"/>
              </w:rPr>
              <w:t>CE QU’IL FAUT RETENIR</w:t>
            </w:r>
          </w:p>
          <w:p w:rsidR="00A02EC3" w:rsidRDefault="00A02EC3" w:rsidP="00A02EC3">
            <w:pPr>
              <w:rPr>
                <w:rFonts w:ascii="Arial" w:hAnsi="Arial" w:cs="Arial"/>
                <w:b/>
                <w:color w:val="FF0000"/>
                <w:sz w:val="24"/>
                <w:szCs w:val="24"/>
                <w:u w:val="single"/>
              </w:rPr>
            </w:pPr>
          </w:p>
          <w:p w:rsidR="006D0826" w:rsidRDefault="00A02EC3" w:rsidP="00A02EC3">
            <w:pPr>
              <w:rPr>
                <w:rFonts w:ascii="Arial" w:hAnsi="Arial" w:cs="Arial"/>
                <w:color w:val="FF0000"/>
                <w:sz w:val="24"/>
                <w:szCs w:val="24"/>
              </w:rPr>
            </w:pPr>
            <w:r w:rsidRPr="00A02EC3">
              <w:rPr>
                <w:rFonts w:ascii="Arial" w:hAnsi="Arial" w:cs="Arial"/>
                <w:color w:val="FF0000"/>
                <w:sz w:val="24"/>
                <w:szCs w:val="24"/>
              </w:rPr>
              <w:t xml:space="preserve">Le délai de 15 jours pour contester des élections professionnelles se décompte à </w:t>
            </w:r>
            <w:r w:rsidR="004A576C">
              <w:rPr>
                <w:rFonts w:ascii="Arial" w:hAnsi="Arial" w:cs="Arial"/>
                <w:color w:val="FF0000"/>
                <w:sz w:val="24"/>
                <w:szCs w:val="24"/>
              </w:rPr>
              <w:t xml:space="preserve">partir du </w:t>
            </w:r>
            <w:r w:rsidR="006D0826">
              <w:rPr>
                <w:rFonts w:ascii="Arial" w:hAnsi="Arial" w:cs="Arial"/>
                <w:color w:val="FF0000"/>
                <w:sz w:val="24"/>
                <w:szCs w:val="24"/>
              </w:rPr>
              <w:t>l</w:t>
            </w:r>
            <w:r w:rsidR="006D0826" w:rsidRPr="00A02EC3">
              <w:rPr>
                <w:rFonts w:ascii="Arial" w:hAnsi="Arial" w:cs="Arial"/>
                <w:color w:val="FF0000"/>
                <w:sz w:val="24"/>
                <w:szCs w:val="24"/>
              </w:rPr>
              <w:t>endemain</w:t>
            </w:r>
            <w:r w:rsidRPr="00A02EC3">
              <w:rPr>
                <w:rFonts w:ascii="Arial" w:hAnsi="Arial" w:cs="Arial"/>
                <w:color w:val="FF0000"/>
                <w:sz w:val="24"/>
                <w:szCs w:val="24"/>
              </w:rPr>
              <w:t xml:space="preserve"> de la proclamation des résultats</w:t>
            </w:r>
          </w:p>
          <w:p w:rsidR="00A02EC3" w:rsidRPr="00A02EC3" w:rsidRDefault="00A02EC3" w:rsidP="00A02EC3">
            <w:pPr>
              <w:rPr>
                <w:rFonts w:ascii="Arial" w:hAnsi="Arial" w:cs="Arial"/>
                <w:color w:val="FF0000"/>
                <w:sz w:val="24"/>
                <w:szCs w:val="24"/>
              </w:rPr>
            </w:pPr>
            <w:r w:rsidRPr="00A02EC3">
              <w:rPr>
                <w:rFonts w:ascii="Arial" w:hAnsi="Arial" w:cs="Arial"/>
                <w:color w:val="FF0000"/>
                <w:sz w:val="24"/>
                <w:szCs w:val="24"/>
              </w:rPr>
              <w:t xml:space="preserve">. </w:t>
            </w:r>
          </w:p>
          <w:p w:rsidR="00A02EC3" w:rsidRDefault="00A02EC3" w:rsidP="00A02EC3">
            <w:pPr>
              <w:rPr>
                <w:rFonts w:ascii="Arial" w:hAnsi="Arial" w:cs="Arial"/>
                <w:color w:val="1F497D" w:themeColor="text2"/>
                <w:sz w:val="24"/>
                <w:szCs w:val="24"/>
              </w:rPr>
            </w:pPr>
          </w:p>
          <w:p w:rsidR="00057290" w:rsidRDefault="00057290" w:rsidP="00A02EC3">
            <w:pPr>
              <w:rPr>
                <w:rFonts w:ascii="Arial" w:hAnsi="Arial" w:cs="Arial"/>
                <w:color w:val="1F497D" w:themeColor="text2"/>
                <w:sz w:val="24"/>
                <w:szCs w:val="24"/>
              </w:rPr>
            </w:pPr>
          </w:p>
          <w:p w:rsidR="00057290" w:rsidRDefault="00057290" w:rsidP="00A02EC3">
            <w:pPr>
              <w:rPr>
                <w:rFonts w:ascii="Arial" w:hAnsi="Arial" w:cs="Arial"/>
                <w:color w:val="1F497D" w:themeColor="text2"/>
                <w:sz w:val="24"/>
                <w:szCs w:val="24"/>
              </w:rPr>
            </w:pPr>
          </w:p>
          <w:p w:rsidR="00A02EC3" w:rsidRDefault="00A02EC3" w:rsidP="00A02EC3">
            <w:pPr>
              <w:rPr>
                <w:rFonts w:ascii="Arial" w:hAnsi="Arial" w:cs="Arial"/>
                <w:color w:val="1F497D" w:themeColor="text2"/>
                <w:sz w:val="24"/>
                <w:szCs w:val="24"/>
              </w:rPr>
            </w:pPr>
          </w:p>
        </w:tc>
      </w:tr>
      <w:tr w:rsidR="007C7F64" w:rsidRPr="00ED7657" w:rsidTr="000932E0">
        <w:trPr>
          <w:trHeight w:val="810"/>
        </w:trPr>
        <w:tc>
          <w:tcPr>
            <w:tcW w:w="2791" w:type="dxa"/>
          </w:tcPr>
          <w:p w:rsidR="00C57FBB" w:rsidRDefault="0078063D" w:rsidP="006C56AE">
            <w:pPr>
              <w:rPr>
                <w:rFonts w:ascii="Arial" w:hAnsi="Arial" w:cs="Arial"/>
                <w:color w:val="1F497D" w:themeColor="text2"/>
                <w:sz w:val="24"/>
                <w:szCs w:val="24"/>
              </w:rPr>
            </w:pPr>
            <w:r>
              <w:rPr>
                <w:rFonts w:ascii="Arial" w:hAnsi="Arial" w:cs="Arial"/>
                <w:color w:val="1F497D" w:themeColor="text2"/>
                <w:sz w:val="24"/>
                <w:szCs w:val="24"/>
              </w:rPr>
              <w:t>EXPERTISE CHSCT</w:t>
            </w:r>
          </w:p>
          <w:p w:rsidR="0078063D" w:rsidRDefault="0078063D" w:rsidP="006C56AE">
            <w:pPr>
              <w:rPr>
                <w:rFonts w:ascii="Arial" w:hAnsi="Arial" w:cs="Arial"/>
                <w:color w:val="1F497D" w:themeColor="text2"/>
                <w:sz w:val="24"/>
                <w:szCs w:val="24"/>
              </w:rPr>
            </w:pPr>
          </w:p>
          <w:p w:rsidR="0078063D" w:rsidRDefault="0078063D" w:rsidP="006C56AE">
            <w:pPr>
              <w:rPr>
                <w:rFonts w:ascii="Arial" w:hAnsi="Arial" w:cs="Arial"/>
                <w:color w:val="1F497D" w:themeColor="text2"/>
                <w:sz w:val="24"/>
                <w:szCs w:val="24"/>
              </w:rPr>
            </w:pPr>
            <w:r>
              <w:rPr>
                <w:rFonts w:ascii="Arial" w:hAnsi="Arial" w:cs="Arial"/>
                <w:color w:val="1F497D" w:themeColor="text2"/>
                <w:sz w:val="24"/>
                <w:szCs w:val="24"/>
              </w:rPr>
              <w:t>CONTESTATION DE L’EMPLOYEUR</w:t>
            </w:r>
          </w:p>
          <w:p w:rsidR="0078063D" w:rsidRDefault="0078063D" w:rsidP="006C56AE">
            <w:pPr>
              <w:rPr>
                <w:rFonts w:ascii="Arial" w:hAnsi="Arial" w:cs="Arial"/>
                <w:color w:val="1F497D" w:themeColor="text2"/>
                <w:sz w:val="24"/>
                <w:szCs w:val="24"/>
              </w:rPr>
            </w:pPr>
          </w:p>
          <w:p w:rsidR="0078063D" w:rsidRDefault="0078063D" w:rsidP="006C56AE">
            <w:pPr>
              <w:rPr>
                <w:rFonts w:ascii="Arial" w:hAnsi="Arial" w:cs="Arial"/>
                <w:color w:val="1F497D" w:themeColor="text2"/>
                <w:sz w:val="24"/>
                <w:szCs w:val="24"/>
              </w:rPr>
            </w:pPr>
            <w:r>
              <w:rPr>
                <w:rFonts w:ascii="Arial" w:hAnsi="Arial" w:cs="Arial"/>
                <w:color w:val="1F497D" w:themeColor="text2"/>
                <w:sz w:val="24"/>
                <w:szCs w:val="24"/>
              </w:rPr>
              <w:t>DELAI DE CONTESTATION</w:t>
            </w:r>
          </w:p>
        </w:tc>
        <w:tc>
          <w:tcPr>
            <w:tcW w:w="2483" w:type="dxa"/>
          </w:tcPr>
          <w:p w:rsidR="00C57FBB" w:rsidRDefault="0078063D" w:rsidP="00A37C2E">
            <w:pPr>
              <w:rPr>
                <w:rFonts w:ascii="Arial" w:hAnsi="Arial" w:cs="Arial"/>
                <w:color w:val="1F497D" w:themeColor="text2"/>
                <w:sz w:val="24"/>
                <w:szCs w:val="24"/>
              </w:rPr>
            </w:pPr>
            <w:r>
              <w:rPr>
                <w:rFonts w:ascii="Arial" w:hAnsi="Arial" w:cs="Arial"/>
                <w:color w:val="1F497D" w:themeColor="text2"/>
                <w:sz w:val="24"/>
                <w:szCs w:val="24"/>
              </w:rPr>
              <w:t>Cour de Cassation</w:t>
            </w:r>
          </w:p>
          <w:p w:rsidR="0078063D" w:rsidRDefault="0078063D" w:rsidP="00A37C2E">
            <w:pPr>
              <w:rPr>
                <w:rFonts w:ascii="Arial" w:hAnsi="Arial" w:cs="Arial"/>
                <w:color w:val="1F497D" w:themeColor="text2"/>
                <w:sz w:val="24"/>
                <w:szCs w:val="24"/>
              </w:rPr>
            </w:pPr>
            <w:r>
              <w:rPr>
                <w:rFonts w:ascii="Arial" w:hAnsi="Arial" w:cs="Arial"/>
                <w:color w:val="1F497D" w:themeColor="text2"/>
                <w:sz w:val="24"/>
                <w:szCs w:val="24"/>
              </w:rPr>
              <w:t>Chambre sociale</w:t>
            </w:r>
          </w:p>
          <w:p w:rsidR="0078063D" w:rsidRDefault="0078063D" w:rsidP="00A37C2E">
            <w:pPr>
              <w:rPr>
                <w:rFonts w:ascii="Arial" w:hAnsi="Arial" w:cs="Arial"/>
                <w:color w:val="1F497D" w:themeColor="text2"/>
                <w:sz w:val="24"/>
                <w:szCs w:val="24"/>
              </w:rPr>
            </w:pPr>
            <w:r>
              <w:rPr>
                <w:rFonts w:ascii="Arial" w:hAnsi="Arial" w:cs="Arial"/>
                <w:color w:val="1F497D" w:themeColor="text2"/>
                <w:sz w:val="24"/>
                <w:szCs w:val="24"/>
              </w:rPr>
              <w:t>17 février 2016</w:t>
            </w:r>
          </w:p>
          <w:p w:rsidR="0078063D" w:rsidRDefault="0078063D" w:rsidP="00A37C2E">
            <w:pPr>
              <w:rPr>
                <w:rFonts w:ascii="Arial" w:hAnsi="Arial" w:cs="Arial"/>
                <w:color w:val="1F497D" w:themeColor="text2"/>
                <w:sz w:val="24"/>
                <w:szCs w:val="24"/>
              </w:rPr>
            </w:pPr>
            <w:r>
              <w:rPr>
                <w:rFonts w:ascii="Arial" w:hAnsi="Arial" w:cs="Arial"/>
                <w:color w:val="1F497D" w:themeColor="text2"/>
                <w:sz w:val="24"/>
                <w:szCs w:val="24"/>
              </w:rPr>
              <w:t>N° 14-15.178</w:t>
            </w:r>
          </w:p>
        </w:tc>
        <w:tc>
          <w:tcPr>
            <w:tcW w:w="4251" w:type="dxa"/>
          </w:tcPr>
          <w:p w:rsidR="00C57FBB" w:rsidRDefault="0078063D" w:rsidP="00771948">
            <w:pPr>
              <w:rPr>
                <w:rFonts w:ascii="Arial" w:hAnsi="Arial" w:cs="Arial"/>
                <w:color w:val="FF0000"/>
                <w:sz w:val="24"/>
                <w:szCs w:val="24"/>
              </w:rPr>
            </w:pPr>
            <w:r>
              <w:rPr>
                <w:rFonts w:ascii="Arial" w:hAnsi="Arial" w:cs="Arial"/>
                <w:color w:val="FF0000"/>
                <w:sz w:val="24"/>
                <w:szCs w:val="24"/>
              </w:rPr>
              <w:t xml:space="preserve">Un CHSCT décide de recourir à une expertise pour risque grave, le 6 décembre 2011. </w:t>
            </w:r>
          </w:p>
          <w:p w:rsidR="0078063D" w:rsidRDefault="0078063D" w:rsidP="00771948">
            <w:pPr>
              <w:rPr>
                <w:rFonts w:ascii="Arial" w:hAnsi="Arial" w:cs="Arial"/>
                <w:color w:val="FF0000"/>
                <w:sz w:val="24"/>
                <w:szCs w:val="24"/>
              </w:rPr>
            </w:pPr>
            <w:r>
              <w:rPr>
                <w:rFonts w:ascii="Arial" w:hAnsi="Arial" w:cs="Arial"/>
                <w:color w:val="FF0000"/>
                <w:sz w:val="24"/>
                <w:szCs w:val="24"/>
              </w:rPr>
              <w:t>Parallèlement l’employeur lance un audit sur l’existence ou non de risque grave. L’audit conclu à l’absence de risque grave. Le CHSCT maintient le</w:t>
            </w:r>
            <w:r w:rsidR="0004316D">
              <w:rPr>
                <w:rFonts w:ascii="Arial" w:hAnsi="Arial" w:cs="Arial"/>
                <w:color w:val="FF0000"/>
                <w:sz w:val="24"/>
                <w:szCs w:val="24"/>
              </w:rPr>
              <w:t xml:space="preserve"> lancement de son expertise. </w:t>
            </w:r>
          </w:p>
          <w:p w:rsidR="0004316D" w:rsidRDefault="0004316D" w:rsidP="00771948">
            <w:pPr>
              <w:rPr>
                <w:rFonts w:ascii="Arial" w:hAnsi="Arial" w:cs="Arial"/>
                <w:color w:val="FF0000"/>
                <w:sz w:val="24"/>
                <w:szCs w:val="24"/>
              </w:rPr>
            </w:pPr>
            <w:r>
              <w:rPr>
                <w:rFonts w:ascii="Arial" w:hAnsi="Arial" w:cs="Arial"/>
                <w:color w:val="FF0000"/>
                <w:sz w:val="24"/>
                <w:szCs w:val="24"/>
              </w:rPr>
              <w:t>L’employeur saisi le TGI pour contester cette expertise.</w:t>
            </w:r>
          </w:p>
          <w:p w:rsidR="00E750BB" w:rsidRDefault="0004316D" w:rsidP="00771948">
            <w:pPr>
              <w:rPr>
                <w:rFonts w:ascii="Arial" w:hAnsi="Arial" w:cs="Arial"/>
                <w:color w:val="FF0000"/>
                <w:sz w:val="24"/>
                <w:szCs w:val="24"/>
              </w:rPr>
            </w:pPr>
            <w:r>
              <w:rPr>
                <w:rFonts w:ascii="Arial" w:hAnsi="Arial" w:cs="Arial"/>
                <w:color w:val="FF0000"/>
                <w:sz w:val="24"/>
                <w:szCs w:val="24"/>
              </w:rPr>
              <w:t>L’affaire fait l’</w:t>
            </w:r>
            <w:r w:rsidR="00E90EF8">
              <w:rPr>
                <w:rFonts w:ascii="Arial" w:hAnsi="Arial" w:cs="Arial"/>
                <w:color w:val="FF0000"/>
                <w:sz w:val="24"/>
                <w:szCs w:val="24"/>
              </w:rPr>
              <w:t>objet</w:t>
            </w:r>
            <w:r>
              <w:rPr>
                <w:rFonts w:ascii="Arial" w:hAnsi="Arial" w:cs="Arial"/>
                <w:color w:val="FF0000"/>
                <w:sz w:val="24"/>
                <w:szCs w:val="24"/>
              </w:rPr>
              <w:t xml:space="preserve"> d’un appel dont l’arrêt conduit à débouter l’employeur pour </w:t>
            </w:r>
            <w:r w:rsidR="00E750BB">
              <w:rPr>
                <w:rFonts w:ascii="Arial" w:hAnsi="Arial" w:cs="Arial"/>
                <w:color w:val="FF0000"/>
                <w:sz w:val="24"/>
                <w:szCs w:val="24"/>
              </w:rPr>
              <w:t>« </w:t>
            </w:r>
            <w:r>
              <w:rPr>
                <w:rFonts w:ascii="Arial" w:hAnsi="Arial" w:cs="Arial"/>
                <w:color w:val="FF0000"/>
                <w:sz w:val="24"/>
                <w:szCs w:val="24"/>
              </w:rPr>
              <w:t>contestation tardive d’une expertise légale</w:t>
            </w:r>
            <w:r w:rsidR="00E750BB">
              <w:rPr>
                <w:rFonts w:ascii="Arial" w:hAnsi="Arial" w:cs="Arial"/>
                <w:color w:val="FF0000"/>
                <w:sz w:val="24"/>
                <w:szCs w:val="24"/>
              </w:rPr>
              <w:t> »</w:t>
            </w:r>
            <w:r>
              <w:rPr>
                <w:rFonts w:ascii="Arial" w:hAnsi="Arial" w:cs="Arial"/>
                <w:color w:val="FF0000"/>
                <w:sz w:val="24"/>
                <w:szCs w:val="24"/>
              </w:rPr>
              <w:t xml:space="preserve">. </w:t>
            </w:r>
          </w:p>
          <w:p w:rsidR="0004316D" w:rsidRDefault="0004316D" w:rsidP="00771948">
            <w:pPr>
              <w:rPr>
                <w:rFonts w:ascii="Arial" w:hAnsi="Arial" w:cs="Arial"/>
                <w:color w:val="FF0000"/>
                <w:sz w:val="24"/>
                <w:szCs w:val="24"/>
              </w:rPr>
            </w:pPr>
            <w:r>
              <w:rPr>
                <w:rFonts w:ascii="Arial" w:hAnsi="Arial" w:cs="Arial"/>
                <w:color w:val="FF0000"/>
                <w:sz w:val="24"/>
                <w:szCs w:val="24"/>
              </w:rPr>
              <w:t>L’employeur dépose un pourvoi en cassation</w:t>
            </w:r>
          </w:p>
          <w:p w:rsidR="0004316D" w:rsidRDefault="0004316D" w:rsidP="00771948">
            <w:pPr>
              <w:rPr>
                <w:rFonts w:ascii="Arial" w:hAnsi="Arial" w:cs="Arial"/>
                <w:color w:val="FF0000"/>
                <w:sz w:val="24"/>
                <w:szCs w:val="24"/>
              </w:rPr>
            </w:pPr>
          </w:p>
          <w:p w:rsidR="0004316D" w:rsidRDefault="0004316D" w:rsidP="00771948">
            <w:pPr>
              <w:rPr>
                <w:rFonts w:ascii="Arial" w:hAnsi="Arial" w:cs="Arial"/>
                <w:color w:val="FF0000"/>
                <w:sz w:val="24"/>
                <w:szCs w:val="24"/>
              </w:rPr>
            </w:pPr>
            <w:r>
              <w:rPr>
                <w:rFonts w:ascii="Arial" w:hAnsi="Arial" w:cs="Arial"/>
                <w:color w:val="FF0000"/>
                <w:sz w:val="24"/>
                <w:szCs w:val="24"/>
              </w:rPr>
              <w:t>En matière d’expertise CHSCT, quel est le délai de contestation de l’expertise ?</w:t>
            </w:r>
          </w:p>
        </w:tc>
        <w:tc>
          <w:tcPr>
            <w:tcW w:w="4963" w:type="dxa"/>
          </w:tcPr>
          <w:p w:rsidR="00C26E98" w:rsidRDefault="0004316D" w:rsidP="00771948">
            <w:pPr>
              <w:rPr>
                <w:rFonts w:ascii="Arial" w:hAnsi="Arial" w:cs="Arial"/>
                <w:color w:val="1F497D" w:themeColor="text2"/>
                <w:sz w:val="24"/>
                <w:szCs w:val="24"/>
              </w:rPr>
            </w:pPr>
            <w:r>
              <w:rPr>
                <w:rFonts w:ascii="Arial" w:hAnsi="Arial" w:cs="Arial"/>
                <w:color w:val="1F497D" w:themeColor="text2"/>
                <w:sz w:val="24"/>
                <w:szCs w:val="24"/>
              </w:rPr>
              <w:t>Pour la Cour de cassation, l’action de l’employeur en contestation de l’expertise décidée par CHSCT n’est soumise qu’au délai de prescription de droit commun, c’est-à-dire un délai de 5 ans.</w:t>
            </w:r>
          </w:p>
          <w:p w:rsidR="0004316D" w:rsidRDefault="0004316D" w:rsidP="00771948">
            <w:pPr>
              <w:rPr>
                <w:rFonts w:ascii="Arial" w:hAnsi="Arial" w:cs="Arial"/>
                <w:color w:val="1F497D" w:themeColor="text2"/>
                <w:sz w:val="24"/>
                <w:szCs w:val="24"/>
              </w:rPr>
            </w:pPr>
          </w:p>
          <w:p w:rsidR="0004316D" w:rsidRDefault="0004316D" w:rsidP="00771948">
            <w:pPr>
              <w:rPr>
                <w:rFonts w:ascii="Arial" w:hAnsi="Arial" w:cs="Arial"/>
                <w:color w:val="1F497D" w:themeColor="text2"/>
                <w:sz w:val="24"/>
                <w:szCs w:val="24"/>
              </w:rPr>
            </w:pPr>
          </w:p>
          <w:p w:rsidR="00E90EF8" w:rsidRDefault="00E90EF8" w:rsidP="0004316D">
            <w:pPr>
              <w:jc w:val="center"/>
              <w:rPr>
                <w:rFonts w:ascii="Arial" w:hAnsi="Arial" w:cs="Arial"/>
                <w:b/>
                <w:color w:val="FF0000"/>
                <w:sz w:val="24"/>
                <w:szCs w:val="24"/>
                <w:u w:val="single"/>
              </w:rPr>
            </w:pPr>
          </w:p>
          <w:p w:rsidR="0004316D" w:rsidRDefault="0004316D" w:rsidP="0004316D">
            <w:pPr>
              <w:jc w:val="center"/>
              <w:rPr>
                <w:rFonts w:ascii="Arial" w:hAnsi="Arial" w:cs="Arial"/>
                <w:b/>
                <w:color w:val="FF0000"/>
                <w:sz w:val="24"/>
                <w:szCs w:val="24"/>
                <w:u w:val="single"/>
              </w:rPr>
            </w:pPr>
            <w:r>
              <w:rPr>
                <w:rFonts w:ascii="Arial" w:hAnsi="Arial" w:cs="Arial"/>
                <w:b/>
                <w:color w:val="FF0000"/>
                <w:sz w:val="24"/>
                <w:szCs w:val="24"/>
                <w:u w:val="single"/>
              </w:rPr>
              <w:t>CE QU’IL FAUT RETENIR</w:t>
            </w:r>
          </w:p>
          <w:p w:rsidR="0004316D" w:rsidRPr="00696349" w:rsidRDefault="0004316D" w:rsidP="00696349">
            <w:pPr>
              <w:jc w:val="center"/>
              <w:rPr>
                <w:rFonts w:ascii="Arial" w:hAnsi="Arial" w:cs="Arial"/>
                <w:b/>
                <w:color w:val="FF0000"/>
                <w:sz w:val="24"/>
                <w:szCs w:val="24"/>
                <w:u w:val="single"/>
              </w:rPr>
            </w:pPr>
          </w:p>
          <w:p w:rsidR="0004316D" w:rsidRPr="00696349" w:rsidRDefault="00A55E12" w:rsidP="00696349">
            <w:pPr>
              <w:jc w:val="center"/>
              <w:rPr>
                <w:rFonts w:ascii="Arial" w:hAnsi="Arial" w:cs="Arial"/>
                <w:b/>
                <w:color w:val="FF0000"/>
                <w:sz w:val="24"/>
                <w:szCs w:val="24"/>
              </w:rPr>
            </w:pPr>
            <w:r w:rsidRPr="00696349">
              <w:rPr>
                <w:rFonts w:ascii="Arial" w:hAnsi="Arial" w:cs="Arial"/>
                <w:b/>
                <w:color w:val="FF0000"/>
                <w:sz w:val="24"/>
                <w:szCs w:val="24"/>
              </w:rPr>
              <w:t>Evolution législative en perspective !</w:t>
            </w:r>
          </w:p>
          <w:p w:rsidR="00A55E12" w:rsidRDefault="00A55E12" w:rsidP="0004316D">
            <w:pPr>
              <w:rPr>
                <w:rFonts w:ascii="Arial" w:hAnsi="Arial" w:cs="Arial"/>
                <w:color w:val="FF0000"/>
                <w:sz w:val="24"/>
                <w:szCs w:val="24"/>
              </w:rPr>
            </w:pPr>
            <w:r>
              <w:rPr>
                <w:rFonts w:ascii="Arial" w:hAnsi="Arial" w:cs="Arial"/>
                <w:color w:val="FF0000"/>
                <w:sz w:val="24"/>
                <w:szCs w:val="24"/>
              </w:rPr>
              <w:t>Le conseil constitutionnel a demandé au législateur d’intervenir sur la question de la contestation de l’expertise avant le 1</w:t>
            </w:r>
            <w:r w:rsidRPr="00A55E12">
              <w:rPr>
                <w:rFonts w:ascii="Arial" w:hAnsi="Arial" w:cs="Arial"/>
                <w:color w:val="FF0000"/>
                <w:sz w:val="24"/>
                <w:szCs w:val="24"/>
                <w:vertAlign w:val="superscript"/>
              </w:rPr>
              <w:t>er</w:t>
            </w:r>
            <w:r>
              <w:rPr>
                <w:rFonts w:ascii="Arial" w:hAnsi="Arial" w:cs="Arial"/>
                <w:color w:val="FF0000"/>
                <w:sz w:val="24"/>
                <w:szCs w:val="24"/>
              </w:rPr>
              <w:t xml:space="preserve"> janvier 2017.</w:t>
            </w:r>
          </w:p>
          <w:p w:rsidR="00A55E12" w:rsidRDefault="00A55E12" w:rsidP="0004316D">
            <w:pPr>
              <w:rPr>
                <w:rFonts w:ascii="Arial" w:hAnsi="Arial" w:cs="Arial"/>
                <w:color w:val="FF0000"/>
                <w:sz w:val="24"/>
                <w:szCs w:val="24"/>
              </w:rPr>
            </w:pPr>
            <w:r>
              <w:rPr>
                <w:rFonts w:ascii="Arial" w:hAnsi="Arial" w:cs="Arial"/>
                <w:color w:val="FF0000"/>
                <w:sz w:val="24"/>
                <w:szCs w:val="24"/>
              </w:rPr>
              <w:t>D’ici là, le président du TGI saisi en référé devrait statuer en 1</w:t>
            </w:r>
            <w:r w:rsidRPr="00A55E12">
              <w:rPr>
                <w:rFonts w:ascii="Arial" w:hAnsi="Arial" w:cs="Arial"/>
                <w:color w:val="FF0000"/>
                <w:sz w:val="24"/>
                <w:szCs w:val="24"/>
                <w:vertAlign w:val="superscript"/>
              </w:rPr>
              <w:t>er</w:t>
            </w:r>
            <w:r>
              <w:rPr>
                <w:rFonts w:ascii="Arial" w:hAnsi="Arial" w:cs="Arial"/>
                <w:color w:val="FF0000"/>
                <w:sz w:val="24"/>
                <w:szCs w:val="24"/>
              </w:rPr>
              <w:t xml:space="preserve"> et dernier ressort dans un délai de</w:t>
            </w:r>
            <w:r w:rsidR="00696349">
              <w:rPr>
                <w:rFonts w:ascii="Arial" w:hAnsi="Arial" w:cs="Arial"/>
                <w:color w:val="FF0000"/>
                <w:sz w:val="24"/>
                <w:szCs w:val="24"/>
              </w:rPr>
              <w:t xml:space="preserve"> 10 jours et sa saisine suspendrait l’exécution de l’expertise du CHSCT ainsi que les délais de consultation jusqu’à l’expiration du délai de pourvoi en cassation.</w:t>
            </w:r>
          </w:p>
          <w:p w:rsidR="000320E6" w:rsidRDefault="000320E6" w:rsidP="0004316D">
            <w:pPr>
              <w:rPr>
                <w:rFonts w:ascii="Arial" w:hAnsi="Arial" w:cs="Arial"/>
                <w:color w:val="FF0000"/>
                <w:sz w:val="24"/>
                <w:szCs w:val="24"/>
              </w:rPr>
            </w:pPr>
          </w:p>
          <w:p w:rsidR="000320E6" w:rsidRDefault="000320E6" w:rsidP="0004316D">
            <w:pPr>
              <w:rPr>
                <w:rFonts w:ascii="Arial" w:hAnsi="Arial" w:cs="Arial"/>
                <w:color w:val="FF0000"/>
                <w:sz w:val="24"/>
                <w:szCs w:val="24"/>
              </w:rPr>
            </w:pPr>
            <w:r>
              <w:rPr>
                <w:rFonts w:ascii="Arial" w:hAnsi="Arial" w:cs="Arial"/>
                <w:color w:val="FF0000"/>
                <w:sz w:val="24"/>
                <w:szCs w:val="24"/>
              </w:rPr>
              <w:t>TOUTEFOIS, LE DELAI DE CONTESTATION DE L’EXPERTISE CHSCT PAR L’EMPLOYEUR EST DE 5 ANS !</w:t>
            </w:r>
          </w:p>
          <w:p w:rsidR="000320E6" w:rsidRDefault="000320E6" w:rsidP="0004316D">
            <w:pPr>
              <w:rPr>
                <w:rFonts w:ascii="Arial" w:hAnsi="Arial" w:cs="Arial"/>
                <w:color w:val="FF0000"/>
                <w:sz w:val="24"/>
                <w:szCs w:val="24"/>
              </w:rPr>
            </w:pPr>
          </w:p>
          <w:p w:rsidR="000320E6" w:rsidRDefault="000320E6" w:rsidP="000320E6">
            <w:pPr>
              <w:rPr>
                <w:rFonts w:ascii="Arial" w:hAnsi="Arial" w:cs="Arial"/>
                <w:color w:val="FF0000"/>
                <w:sz w:val="24"/>
                <w:szCs w:val="24"/>
              </w:rPr>
            </w:pPr>
            <w:r>
              <w:rPr>
                <w:rFonts w:ascii="Arial" w:hAnsi="Arial" w:cs="Arial"/>
                <w:color w:val="FF0000"/>
                <w:sz w:val="24"/>
                <w:szCs w:val="24"/>
              </w:rPr>
              <w:t xml:space="preserve">Nous allons suivre cette question de très prêt </w:t>
            </w:r>
          </w:p>
          <w:p w:rsidR="00E750BB" w:rsidRDefault="00E750BB" w:rsidP="000320E6">
            <w:pPr>
              <w:rPr>
                <w:rFonts w:ascii="Arial" w:hAnsi="Arial" w:cs="Arial"/>
                <w:color w:val="FF0000"/>
                <w:sz w:val="24"/>
                <w:szCs w:val="24"/>
              </w:rPr>
            </w:pPr>
          </w:p>
          <w:p w:rsidR="00E750BB" w:rsidRPr="0004316D" w:rsidRDefault="00E750BB" w:rsidP="000320E6">
            <w:pPr>
              <w:rPr>
                <w:rFonts w:ascii="Arial" w:hAnsi="Arial" w:cs="Arial"/>
                <w:color w:val="FF0000"/>
                <w:sz w:val="24"/>
                <w:szCs w:val="24"/>
              </w:rPr>
            </w:pPr>
          </w:p>
        </w:tc>
      </w:tr>
      <w:tr w:rsidR="00175EA7" w:rsidRPr="00ED7657" w:rsidTr="000932E0">
        <w:trPr>
          <w:trHeight w:val="810"/>
        </w:trPr>
        <w:tc>
          <w:tcPr>
            <w:tcW w:w="2791" w:type="dxa"/>
          </w:tcPr>
          <w:p w:rsidR="00175EA7" w:rsidRDefault="00175EA7" w:rsidP="006C56AE">
            <w:pPr>
              <w:rPr>
                <w:rFonts w:ascii="Arial" w:hAnsi="Arial" w:cs="Arial"/>
                <w:color w:val="1F497D" w:themeColor="text2"/>
                <w:sz w:val="24"/>
                <w:szCs w:val="24"/>
              </w:rPr>
            </w:pPr>
            <w:r>
              <w:rPr>
                <w:rFonts w:ascii="Arial" w:hAnsi="Arial" w:cs="Arial"/>
                <w:color w:val="1F497D" w:themeColor="text2"/>
                <w:sz w:val="24"/>
                <w:szCs w:val="24"/>
              </w:rPr>
              <w:t>DROIT D’ALERTE DES</w:t>
            </w:r>
          </w:p>
          <w:p w:rsidR="00175EA7" w:rsidRDefault="00175EA7" w:rsidP="006C56AE">
            <w:pPr>
              <w:rPr>
                <w:rFonts w:ascii="Arial" w:hAnsi="Arial" w:cs="Arial"/>
                <w:color w:val="1F497D" w:themeColor="text2"/>
                <w:sz w:val="24"/>
                <w:szCs w:val="24"/>
              </w:rPr>
            </w:pPr>
            <w:r>
              <w:rPr>
                <w:rFonts w:ascii="Arial" w:hAnsi="Arial" w:cs="Arial"/>
                <w:color w:val="1F497D" w:themeColor="text2"/>
                <w:sz w:val="24"/>
                <w:szCs w:val="24"/>
              </w:rPr>
              <w:t>DP</w:t>
            </w:r>
          </w:p>
          <w:p w:rsidR="00175EA7" w:rsidRDefault="00175EA7" w:rsidP="006C56AE">
            <w:pPr>
              <w:rPr>
                <w:rFonts w:ascii="Arial" w:hAnsi="Arial" w:cs="Arial"/>
                <w:color w:val="1F497D" w:themeColor="text2"/>
                <w:sz w:val="24"/>
                <w:szCs w:val="24"/>
              </w:rPr>
            </w:pPr>
          </w:p>
          <w:p w:rsidR="00175EA7" w:rsidRDefault="00175EA7" w:rsidP="006C56AE">
            <w:pPr>
              <w:rPr>
                <w:rFonts w:ascii="Arial" w:hAnsi="Arial" w:cs="Arial"/>
                <w:color w:val="1F497D" w:themeColor="text2"/>
                <w:sz w:val="24"/>
                <w:szCs w:val="24"/>
              </w:rPr>
            </w:pPr>
            <w:r>
              <w:rPr>
                <w:rFonts w:ascii="Arial" w:hAnsi="Arial" w:cs="Arial"/>
                <w:color w:val="1F497D" w:themeColor="text2"/>
                <w:sz w:val="24"/>
                <w:szCs w:val="24"/>
              </w:rPr>
              <w:t>EFFET SUR UNE SANCTION DISCIPLINAIRE</w:t>
            </w:r>
          </w:p>
          <w:p w:rsidR="00175EA7" w:rsidRDefault="00175EA7" w:rsidP="006C56AE">
            <w:pPr>
              <w:rPr>
                <w:rFonts w:ascii="Arial" w:hAnsi="Arial" w:cs="Arial"/>
                <w:color w:val="1F497D" w:themeColor="text2"/>
                <w:sz w:val="24"/>
                <w:szCs w:val="24"/>
              </w:rPr>
            </w:pPr>
          </w:p>
        </w:tc>
        <w:tc>
          <w:tcPr>
            <w:tcW w:w="2483" w:type="dxa"/>
          </w:tcPr>
          <w:p w:rsidR="00175EA7" w:rsidRDefault="00160180" w:rsidP="00A37C2E">
            <w:pPr>
              <w:rPr>
                <w:rFonts w:ascii="Arial" w:hAnsi="Arial" w:cs="Arial"/>
                <w:color w:val="1F497D" w:themeColor="text2"/>
                <w:sz w:val="24"/>
                <w:szCs w:val="24"/>
              </w:rPr>
            </w:pPr>
            <w:r>
              <w:rPr>
                <w:rFonts w:ascii="Arial" w:hAnsi="Arial" w:cs="Arial"/>
                <w:color w:val="1F497D" w:themeColor="text2"/>
                <w:sz w:val="24"/>
                <w:szCs w:val="24"/>
              </w:rPr>
              <w:t>Cour de Cassation</w:t>
            </w:r>
          </w:p>
          <w:p w:rsidR="00160180" w:rsidRDefault="00160180" w:rsidP="00A37C2E">
            <w:pPr>
              <w:rPr>
                <w:rFonts w:ascii="Arial" w:hAnsi="Arial" w:cs="Arial"/>
                <w:color w:val="1F497D" w:themeColor="text2"/>
                <w:sz w:val="24"/>
                <w:szCs w:val="24"/>
              </w:rPr>
            </w:pPr>
            <w:r>
              <w:rPr>
                <w:rFonts w:ascii="Arial" w:hAnsi="Arial" w:cs="Arial"/>
                <w:color w:val="1F497D" w:themeColor="text2"/>
                <w:sz w:val="24"/>
                <w:szCs w:val="24"/>
              </w:rPr>
              <w:t>Chambre sociale</w:t>
            </w:r>
          </w:p>
          <w:p w:rsidR="00160180" w:rsidRDefault="00160180" w:rsidP="00A37C2E">
            <w:pPr>
              <w:rPr>
                <w:rFonts w:ascii="Arial" w:hAnsi="Arial" w:cs="Arial"/>
                <w:color w:val="1F497D" w:themeColor="text2"/>
                <w:sz w:val="24"/>
                <w:szCs w:val="24"/>
              </w:rPr>
            </w:pPr>
            <w:r>
              <w:rPr>
                <w:rFonts w:ascii="Arial" w:hAnsi="Arial" w:cs="Arial"/>
                <w:color w:val="1F497D" w:themeColor="text2"/>
                <w:sz w:val="24"/>
                <w:szCs w:val="24"/>
              </w:rPr>
              <w:t>9 février 2016</w:t>
            </w:r>
          </w:p>
          <w:p w:rsidR="00160180" w:rsidRDefault="00160180" w:rsidP="00A37C2E">
            <w:pPr>
              <w:rPr>
                <w:rFonts w:ascii="Arial" w:hAnsi="Arial" w:cs="Arial"/>
                <w:color w:val="1F497D" w:themeColor="text2"/>
                <w:sz w:val="24"/>
                <w:szCs w:val="24"/>
              </w:rPr>
            </w:pPr>
            <w:r>
              <w:rPr>
                <w:rFonts w:ascii="Arial" w:hAnsi="Arial" w:cs="Arial"/>
                <w:color w:val="1F497D" w:themeColor="text2"/>
                <w:sz w:val="24"/>
                <w:szCs w:val="24"/>
              </w:rPr>
              <w:t>N° 14-18.567</w:t>
            </w:r>
          </w:p>
        </w:tc>
        <w:tc>
          <w:tcPr>
            <w:tcW w:w="4251" w:type="dxa"/>
          </w:tcPr>
          <w:p w:rsidR="00175EA7" w:rsidRDefault="00160180" w:rsidP="00771948">
            <w:pPr>
              <w:rPr>
                <w:rFonts w:ascii="Arial" w:hAnsi="Arial" w:cs="Arial"/>
                <w:color w:val="FF0000"/>
                <w:sz w:val="24"/>
                <w:szCs w:val="24"/>
              </w:rPr>
            </w:pPr>
            <w:r>
              <w:rPr>
                <w:rFonts w:ascii="Arial" w:hAnsi="Arial" w:cs="Arial"/>
                <w:color w:val="FF0000"/>
                <w:sz w:val="24"/>
                <w:szCs w:val="24"/>
              </w:rPr>
              <w:t xml:space="preserve">Un délégué du personnel exerce son droit d’alerte pour </w:t>
            </w:r>
            <w:r w:rsidR="00E750BB">
              <w:rPr>
                <w:rFonts w:ascii="Arial" w:hAnsi="Arial" w:cs="Arial"/>
                <w:color w:val="FF0000"/>
                <w:sz w:val="24"/>
                <w:szCs w:val="24"/>
              </w:rPr>
              <w:t>« </w:t>
            </w:r>
            <w:r>
              <w:rPr>
                <w:rFonts w:ascii="Arial" w:hAnsi="Arial" w:cs="Arial"/>
                <w:color w:val="FF0000"/>
                <w:sz w:val="24"/>
                <w:szCs w:val="24"/>
              </w:rPr>
              <w:t>atteinte à la santé physique d’une déléguée syndicale après qu’elle ait été sanctionnée par une mise à pied pour des propos jugés déplacés</w:t>
            </w:r>
            <w:r w:rsidR="00E750BB">
              <w:rPr>
                <w:rFonts w:ascii="Arial" w:hAnsi="Arial" w:cs="Arial"/>
                <w:color w:val="FF0000"/>
                <w:sz w:val="24"/>
                <w:szCs w:val="24"/>
              </w:rPr>
              <w:t> »</w:t>
            </w:r>
            <w:r>
              <w:rPr>
                <w:rFonts w:ascii="Arial" w:hAnsi="Arial" w:cs="Arial"/>
                <w:color w:val="FF0000"/>
                <w:sz w:val="24"/>
                <w:szCs w:val="24"/>
              </w:rPr>
              <w:t>.</w:t>
            </w:r>
          </w:p>
          <w:p w:rsidR="00160180" w:rsidRDefault="00160180" w:rsidP="00771948">
            <w:pPr>
              <w:rPr>
                <w:rFonts w:ascii="Arial" w:hAnsi="Arial" w:cs="Arial"/>
                <w:color w:val="FF0000"/>
                <w:sz w:val="24"/>
                <w:szCs w:val="24"/>
              </w:rPr>
            </w:pPr>
            <w:r>
              <w:rPr>
                <w:rFonts w:ascii="Arial" w:hAnsi="Arial" w:cs="Arial"/>
                <w:color w:val="FF0000"/>
                <w:sz w:val="24"/>
                <w:szCs w:val="24"/>
              </w:rPr>
              <w:t>L’employeur ne donne pas suite à ce droit d’alerte.</w:t>
            </w:r>
          </w:p>
          <w:p w:rsidR="00160180" w:rsidRDefault="00160180" w:rsidP="00771948">
            <w:pPr>
              <w:rPr>
                <w:rFonts w:ascii="Arial" w:hAnsi="Arial" w:cs="Arial"/>
                <w:color w:val="FF0000"/>
                <w:sz w:val="24"/>
                <w:szCs w:val="24"/>
              </w:rPr>
            </w:pPr>
            <w:r>
              <w:rPr>
                <w:rFonts w:ascii="Arial" w:hAnsi="Arial" w:cs="Arial"/>
                <w:color w:val="FF0000"/>
                <w:sz w:val="24"/>
                <w:szCs w:val="24"/>
              </w:rPr>
              <w:t xml:space="preserve">Le DP saisi les prud’hommes pour enjoindre l’employeur d’effectuer une enquête et annuler la sanction disciplinaire. </w:t>
            </w:r>
          </w:p>
          <w:p w:rsidR="00160180" w:rsidRDefault="00160180" w:rsidP="00771948">
            <w:pPr>
              <w:rPr>
                <w:rFonts w:ascii="Arial" w:hAnsi="Arial" w:cs="Arial"/>
                <w:color w:val="FF0000"/>
                <w:sz w:val="24"/>
                <w:szCs w:val="24"/>
              </w:rPr>
            </w:pPr>
          </w:p>
          <w:p w:rsidR="00160180" w:rsidRDefault="00160180" w:rsidP="00771948">
            <w:pPr>
              <w:rPr>
                <w:rFonts w:ascii="Arial" w:hAnsi="Arial" w:cs="Arial"/>
                <w:color w:val="FF0000"/>
                <w:sz w:val="24"/>
                <w:szCs w:val="24"/>
              </w:rPr>
            </w:pPr>
            <w:r>
              <w:rPr>
                <w:rFonts w:ascii="Arial" w:hAnsi="Arial" w:cs="Arial"/>
                <w:color w:val="FF0000"/>
                <w:sz w:val="24"/>
                <w:szCs w:val="24"/>
              </w:rPr>
              <w:t>Le droit d’alerte peut-il être déclenché pour faire annuler une sanction disciplinaire ?</w:t>
            </w:r>
          </w:p>
          <w:p w:rsidR="00160180" w:rsidRDefault="00160180" w:rsidP="00771948">
            <w:pPr>
              <w:rPr>
                <w:rFonts w:ascii="Arial" w:hAnsi="Arial" w:cs="Arial"/>
                <w:color w:val="FF0000"/>
                <w:sz w:val="24"/>
                <w:szCs w:val="24"/>
              </w:rPr>
            </w:pPr>
          </w:p>
          <w:p w:rsidR="00160180" w:rsidRDefault="00160180" w:rsidP="00771948">
            <w:pPr>
              <w:rPr>
                <w:rFonts w:ascii="Arial" w:hAnsi="Arial" w:cs="Arial"/>
                <w:color w:val="FF0000"/>
                <w:sz w:val="24"/>
                <w:szCs w:val="24"/>
              </w:rPr>
            </w:pPr>
          </w:p>
        </w:tc>
        <w:tc>
          <w:tcPr>
            <w:tcW w:w="4963" w:type="dxa"/>
          </w:tcPr>
          <w:p w:rsidR="00175EA7" w:rsidRDefault="00160180" w:rsidP="00771948">
            <w:pPr>
              <w:rPr>
                <w:rFonts w:ascii="Arial" w:hAnsi="Arial" w:cs="Arial"/>
                <w:color w:val="1F497D" w:themeColor="text2"/>
                <w:sz w:val="24"/>
                <w:szCs w:val="24"/>
              </w:rPr>
            </w:pPr>
            <w:r>
              <w:rPr>
                <w:rFonts w:ascii="Arial" w:hAnsi="Arial" w:cs="Arial"/>
                <w:color w:val="1F497D" w:themeColor="text2"/>
                <w:sz w:val="24"/>
                <w:szCs w:val="24"/>
              </w:rPr>
              <w:t xml:space="preserve">Si un délégué du personnel constate une atteinte </w:t>
            </w:r>
            <w:r w:rsidR="00930B58">
              <w:rPr>
                <w:rFonts w:ascii="Arial" w:hAnsi="Arial" w:cs="Arial"/>
                <w:color w:val="1F497D" w:themeColor="text2"/>
                <w:sz w:val="24"/>
                <w:szCs w:val="24"/>
              </w:rPr>
              <w:t>injustifiée</w:t>
            </w:r>
            <w:r>
              <w:rPr>
                <w:rFonts w:ascii="Arial" w:hAnsi="Arial" w:cs="Arial"/>
                <w:color w:val="1F497D" w:themeColor="text2"/>
                <w:sz w:val="24"/>
                <w:szCs w:val="24"/>
              </w:rPr>
              <w:t xml:space="preserve"> aux droits des personnes, à leur santé physique et mentale ou aux libertés individuelles dans l’entreprise, il peut exercer son droit d’alerte. Ce droit d’alerte déclenche une procédure d’</w:t>
            </w:r>
            <w:r w:rsidR="00930B58">
              <w:rPr>
                <w:rFonts w:ascii="Arial" w:hAnsi="Arial" w:cs="Arial"/>
                <w:color w:val="1F497D" w:themeColor="text2"/>
                <w:sz w:val="24"/>
                <w:szCs w:val="24"/>
              </w:rPr>
              <w:t>enquête</w:t>
            </w:r>
            <w:r>
              <w:rPr>
                <w:rFonts w:ascii="Arial" w:hAnsi="Arial" w:cs="Arial"/>
                <w:color w:val="1F497D" w:themeColor="text2"/>
                <w:sz w:val="24"/>
                <w:szCs w:val="24"/>
              </w:rPr>
              <w:t xml:space="preserve"> immédiate déclenchée par l’employeur.</w:t>
            </w:r>
          </w:p>
          <w:p w:rsidR="00930B58" w:rsidRDefault="00930B58" w:rsidP="00771948">
            <w:pPr>
              <w:rPr>
                <w:rFonts w:ascii="Arial" w:hAnsi="Arial" w:cs="Arial"/>
                <w:color w:val="1F497D" w:themeColor="text2"/>
                <w:sz w:val="24"/>
                <w:szCs w:val="24"/>
              </w:rPr>
            </w:pPr>
            <w:r>
              <w:rPr>
                <w:rFonts w:ascii="Arial" w:hAnsi="Arial" w:cs="Arial"/>
                <w:color w:val="1F497D" w:themeColor="text2"/>
                <w:sz w:val="24"/>
                <w:szCs w:val="24"/>
              </w:rPr>
              <w:t>Le Conseil de prud’hommes peut ordonner toutes mesures propres à faire cesser l’atteinte aux droits des personnes.</w:t>
            </w:r>
          </w:p>
          <w:p w:rsidR="00930B58" w:rsidRDefault="00930B58" w:rsidP="00771948">
            <w:pPr>
              <w:rPr>
                <w:rFonts w:ascii="Arial" w:hAnsi="Arial" w:cs="Arial"/>
                <w:color w:val="1F497D" w:themeColor="text2"/>
                <w:sz w:val="24"/>
                <w:szCs w:val="24"/>
              </w:rPr>
            </w:pPr>
            <w:r>
              <w:rPr>
                <w:rFonts w:ascii="Arial" w:hAnsi="Arial" w:cs="Arial"/>
                <w:color w:val="1F497D" w:themeColor="text2"/>
                <w:sz w:val="24"/>
                <w:szCs w:val="24"/>
              </w:rPr>
              <w:t>Mais cette action de droit d’alerte ne peut pas avoir pour objet ou effet de faire annuler une sanction disciplinaire ou un licenciement.</w:t>
            </w:r>
          </w:p>
          <w:p w:rsidR="00930B58" w:rsidRDefault="00930B58" w:rsidP="00771948">
            <w:pPr>
              <w:rPr>
                <w:rFonts w:ascii="Arial" w:hAnsi="Arial" w:cs="Arial"/>
                <w:color w:val="1F497D" w:themeColor="text2"/>
                <w:sz w:val="24"/>
                <w:szCs w:val="24"/>
              </w:rPr>
            </w:pPr>
          </w:p>
          <w:p w:rsidR="00930B58" w:rsidRDefault="00930B58" w:rsidP="00930B58">
            <w:pPr>
              <w:jc w:val="center"/>
              <w:rPr>
                <w:rFonts w:ascii="Arial" w:hAnsi="Arial" w:cs="Arial"/>
                <w:b/>
                <w:color w:val="FF0000"/>
                <w:sz w:val="24"/>
                <w:szCs w:val="24"/>
                <w:u w:val="single"/>
              </w:rPr>
            </w:pPr>
            <w:r>
              <w:rPr>
                <w:rFonts w:ascii="Arial" w:hAnsi="Arial" w:cs="Arial"/>
                <w:b/>
                <w:color w:val="FF0000"/>
                <w:sz w:val="24"/>
                <w:szCs w:val="24"/>
                <w:u w:val="single"/>
              </w:rPr>
              <w:t>CE QU’IL FAUT RETENIR</w:t>
            </w:r>
          </w:p>
          <w:p w:rsidR="00930B58" w:rsidRDefault="00930B58" w:rsidP="00930B58">
            <w:pPr>
              <w:jc w:val="center"/>
              <w:rPr>
                <w:rFonts w:ascii="Arial" w:hAnsi="Arial" w:cs="Arial"/>
                <w:b/>
                <w:color w:val="FF0000"/>
                <w:sz w:val="24"/>
                <w:szCs w:val="24"/>
                <w:u w:val="single"/>
              </w:rPr>
            </w:pPr>
          </w:p>
          <w:p w:rsidR="00930B58" w:rsidRPr="00930B58" w:rsidRDefault="00930B58" w:rsidP="00930B58">
            <w:pPr>
              <w:rPr>
                <w:rFonts w:ascii="Arial" w:hAnsi="Arial" w:cs="Arial"/>
                <w:color w:val="FF0000"/>
                <w:sz w:val="24"/>
                <w:szCs w:val="24"/>
              </w:rPr>
            </w:pPr>
            <w:r>
              <w:rPr>
                <w:rFonts w:ascii="Arial" w:hAnsi="Arial" w:cs="Arial"/>
                <w:color w:val="FF0000"/>
                <w:sz w:val="24"/>
                <w:szCs w:val="24"/>
              </w:rPr>
              <w:t>Une demande d’annulation d’une sanction disciplinaire  ne peut émaner que du salarié dans le cadre d’une action en annulation de la sanction</w:t>
            </w:r>
          </w:p>
          <w:p w:rsidR="00930B58" w:rsidRDefault="00930B58" w:rsidP="00930B58">
            <w:pPr>
              <w:jc w:val="center"/>
              <w:rPr>
                <w:rFonts w:ascii="Arial" w:hAnsi="Arial" w:cs="Arial"/>
                <w:color w:val="1F497D" w:themeColor="text2"/>
                <w:sz w:val="24"/>
                <w:szCs w:val="24"/>
              </w:rPr>
            </w:pPr>
          </w:p>
        </w:tc>
      </w:tr>
      <w:tr w:rsidR="00727AF8" w:rsidRPr="00ED7657" w:rsidTr="000932E0">
        <w:trPr>
          <w:trHeight w:val="810"/>
        </w:trPr>
        <w:tc>
          <w:tcPr>
            <w:tcW w:w="2791" w:type="dxa"/>
          </w:tcPr>
          <w:p w:rsidR="00D110EE" w:rsidRDefault="000320E6" w:rsidP="006718D4">
            <w:pPr>
              <w:rPr>
                <w:rFonts w:ascii="Arial" w:hAnsi="Arial" w:cs="Arial"/>
                <w:color w:val="1F497D" w:themeColor="text2"/>
                <w:sz w:val="24"/>
                <w:szCs w:val="24"/>
              </w:rPr>
            </w:pPr>
            <w:r>
              <w:rPr>
                <w:rFonts w:ascii="Arial" w:hAnsi="Arial" w:cs="Arial"/>
                <w:color w:val="1F497D" w:themeColor="text2"/>
                <w:sz w:val="24"/>
                <w:szCs w:val="24"/>
              </w:rPr>
              <w:t>HEURE DE DELEGATION</w:t>
            </w:r>
          </w:p>
          <w:p w:rsidR="000320E6" w:rsidRDefault="000320E6" w:rsidP="006718D4">
            <w:pPr>
              <w:rPr>
                <w:rFonts w:ascii="Arial" w:hAnsi="Arial" w:cs="Arial"/>
                <w:color w:val="1F497D" w:themeColor="text2"/>
                <w:sz w:val="24"/>
                <w:szCs w:val="24"/>
              </w:rPr>
            </w:pPr>
          </w:p>
          <w:p w:rsidR="000320E6" w:rsidRDefault="000320E6" w:rsidP="006718D4">
            <w:pPr>
              <w:rPr>
                <w:rFonts w:ascii="Arial" w:hAnsi="Arial" w:cs="Arial"/>
                <w:color w:val="1F497D" w:themeColor="text2"/>
                <w:sz w:val="24"/>
                <w:szCs w:val="24"/>
              </w:rPr>
            </w:pPr>
            <w:r>
              <w:rPr>
                <w:rFonts w:ascii="Arial" w:hAnsi="Arial" w:cs="Arial"/>
                <w:color w:val="1F497D" w:themeColor="text2"/>
                <w:sz w:val="24"/>
                <w:szCs w:val="24"/>
              </w:rPr>
              <w:t>MAINTIEN DES PRIMES ET INDEMNITES</w:t>
            </w:r>
          </w:p>
          <w:p w:rsidR="000320E6" w:rsidRDefault="000320E6" w:rsidP="006718D4">
            <w:pPr>
              <w:rPr>
                <w:rFonts w:ascii="Arial" w:hAnsi="Arial" w:cs="Arial"/>
                <w:color w:val="1F497D" w:themeColor="text2"/>
                <w:sz w:val="24"/>
                <w:szCs w:val="24"/>
              </w:rPr>
            </w:pPr>
          </w:p>
          <w:p w:rsidR="000320E6" w:rsidRDefault="000320E6" w:rsidP="006718D4">
            <w:pPr>
              <w:rPr>
                <w:rFonts w:ascii="Arial" w:hAnsi="Arial" w:cs="Arial"/>
                <w:color w:val="1F497D" w:themeColor="text2"/>
                <w:sz w:val="24"/>
                <w:szCs w:val="24"/>
              </w:rPr>
            </w:pPr>
          </w:p>
          <w:p w:rsidR="000320E6" w:rsidRDefault="000320E6" w:rsidP="006718D4">
            <w:pPr>
              <w:rPr>
                <w:rFonts w:ascii="Arial" w:hAnsi="Arial" w:cs="Arial"/>
                <w:color w:val="1F497D" w:themeColor="text2"/>
                <w:sz w:val="24"/>
                <w:szCs w:val="24"/>
              </w:rPr>
            </w:pPr>
          </w:p>
          <w:p w:rsidR="000320E6" w:rsidRDefault="000320E6" w:rsidP="006718D4">
            <w:pPr>
              <w:rPr>
                <w:rFonts w:ascii="Arial" w:hAnsi="Arial" w:cs="Arial"/>
                <w:color w:val="1F497D" w:themeColor="text2"/>
                <w:sz w:val="24"/>
                <w:szCs w:val="24"/>
              </w:rPr>
            </w:pPr>
          </w:p>
          <w:p w:rsidR="000320E6" w:rsidRDefault="000320E6" w:rsidP="006718D4">
            <w:pPr>
              <w:rPr>
                <w:rFonts w:ascii="Arial" w:hAnsi="Arial" w:cs="Arial"/>
                <w:color w:val="1F497D" w:themeColor="text2"/>
                <w:sz w:val="24"/>
                <w:szCs w:val="24"/>
              </w:rPr>
            </w:pPr>
          </w:p>
        </w:tc>
        <w:tc>
          <w:tcPr>
            <w:tcW w:w="2483" w:type="dxa"/>
          </w:tcPr>
          <w:p w:rsidR="00D110EE" w:rsidRDefault="000320E6" w:rsidP="006718D4">
            <w:pPr>
              <w:rPr>
                <w:rFonts w:ascii="Arial" w:hAnsi="Arial" w:cs="Arial"/>
                <w:color w:val="1F497D" w:themeColor="text2"/>
                <w:sz w:val="24"/>
                <w:szCs w:val="24"/>
              </w:rPr>
            </w:pPr>
            <w:r>
              <w:rPr>
                <w:rFonts w:ascii="Arial" w:hAnsi="Arial" w:cs="Arial"/>
                <w:color w:val="1F497D" w:themeColor="text2"/>
                <w:sz w:val="24"/>
                <w:szCs w:val="24"/>
              </w:rPr>
              <w:t>Cour de Cassation</w:t>
            </w:r>
          </w:p>
          <w:p w:rsidR="000320E6" w:rsidRDefault="000320E6" w:rsidP="006718D4">
            <w:pPr>
              <w:rPr>
                <w:rFonts w:ascii="Arial" w:hAnsi="Arial" w:cs="Arial"/>
                <w:color w:val="1F497D" w:themeColor="text2"/>
                <w:sz w:val="24"/>
                <w:szCs w:val="24"/>
              </w:rPr>
            </w:pPr>
            <w:r>
              <w:rPr>
                <w:rFonts w:ascii="Arial" w:hAnsi="Arial" w:cs="Arial"/>
                <w:color w:val="1F497D" w:themeColor="text2"/>
                <w:sz w:val="24"/>
                <w:szCs w:val="24"/>
              </w:rPr>
              <w:t>Chambre sociale</w:t>
            </w:r>
          </w:p>
          <w:p w:rsidR="000320E6" w:rsidRDefault="000320E6" w:rsidP="006718D4">
            <w:pPr>
              <w:rPr>
                <w:rFonts w:ascii="Arial" w:hAnsi="Arial" w:cs="Arial"/>
                <w:color w:val="1F497D" w:themeColor="text2"/>
                <w:sz w:val="24"/>
                <w:szCs w:val="24"/>
              </w:rPr>
            </w:pPr>
            <w:r>
              <w:rPr>
                <w:rFonts w:ascii="Arial" w:hAnsi="Arial" w:cs="Arial"/>
                <w:color w:val="1F497D" w:themeColor="text2"/>
                <w:sz w:val="24"/>
                <w:szCs w:val="24"/>
              </w:rPr>
              <w:t>3 février 2016</w:t>
            </w:r>
          </w:p>
          <w:p w:rsidR="000320E6" w:rsidRDefault="000320E6" w:rsidP="006718D4">
            <w:pPr>
              <w:rPr>
                <w:rFonts w:ascii="Arial" w:hAnsi="Arial" w:cs="Arial"/>
                <w:color w:val="1F497D" w:themeColor="text2"/>
                <w:sz w:val="24"/>
                <w:szCs w:val="24"/>
              </w:rPr>
            </w:pPr>
            <w:r>
              <w:rPr>
                <w:rFonts w:ascii="Arial" w:hAnsi="Arial" w:cs="Arial"/>
                <w:color w:val="1F497D" w:themeColor="text2"/>
                <w:sz w:val="24"/>
                <w:szCs w:val="24"/>
              </w:rPr>
              <w:t>N° 14-18.777</w:t>
            </w:r>
          </w:p>
        </w:tc>
        <w:tc>
          <w:tcPr>
            <w:tcW w:w="4251" w:type="dxa"/>
          </w:tcPr>
          <w:p w:rsidR="004C5A32" w:rsidRDefault="000320E6" w:rsidP="006718D4">
            <w:pPr>
              <w:rPr>
                <w:rFonts w:ascii="Arial" w:hAnsi="Arial" w:cs="Arial"/>
                <w:color w:val="FF0000"/>
                <w:sz w:val="24"/>
                <w:szCs w:val="24"/>
              </w:rPr>
            </w:pPr>
            <w:r>
              <w:rPr>
                <w:rFonts w:ascii="Arial" w:hAnsi="Arial" w:cs="Arial"/>
                <w:color w:val="FF0000"/>
                <w:sz w:val="24"/>
                <w:szCs w:val="24"/>
              </w:rPr>
              <w:t>Le personnel navigant d’une compagnie aérienne bénéficie d’indemnités de « repas, voiture courrier et découcher ».</w:t>
            </w:r>
          </w:p>
          <w:p w:rsidR="000320E6" w:rsidRDefault="000320E6" w:rsidP="006718D4">
            <w:pPr>
              <w:rPr>
                <w:rFonts w:ascii="Arial" w:hAnsi="Arial" w:cs="Arial"/>
                <w:color w:val="FF0000"/>
                <w:sz w:val="24"/>
                <w:szCs w:val="24"/>
              </w:rPr>
            </w:pPr>
            <w:r>
              <w:rPr>
                <w:rFonts w:ascii="Arial" w:hAnsi="Arial" w:cs="Arial"/>
                <w:color w:val="FF0000"/>
                <w:sz w:val="24"/>
                <w:szCs w:val="24"/>
              </w:rPr>
              <w:t xml:space="preserve">Un </w:t>
            </w:r>
            <w:r w:rsidR="004A1482">
              <w:rPr>
                <w:rFonts w:ascii="Arial" w:hAnsi="Arial" w:cs="Arial"/>
                <w:color w:val="FF0000"/>
                <w:sz w:val="24"/>
                <w:szCs w:val="24"/>
              </w:rPr>
              <w:t xml:space="preserve">Stewart élu et mandaté </w:t>
            </w:r>
            <w:r>
              <w:rPr>
                <w:rFonts w:ascii="Arial" w:hAnsi="Arial" w:cs="Arial"/>
                <w:color w:val="FF0000"/>
                <w:sz w:val="24"/>
                <w:szCs w:val="24"/>
              </w:rPr>
              <w:t xml:space="preserve">constate que ces indemnités ne lui sont pas versées lorsqu’il est en temps de délégation. </w:t>
            </w:r>
          </w:p>
          <w:p w:rsidR="004A1482" w:rsidRDefault="004A1482" w:rsidP="006718D4">
            <w:pPr>
              <w:rPr>
                <w:rFonts w:ascii="Arial" w:hAnsi="Arial" w:cs="Arial"/>
                <w:color w:val="FF0000"/>
                <w:sz w:val="24"/>
                <w:szCs w:val="24"/>
              </w:rPr>
            </w:pPr>
          </w:p>
          <w:p w:rsidR="004A1482" w:rsidRDefault="004A1482" w:rsidP="006718D4">
            <w:pPr>
              <w:rPr>
                <w:rFonts w:ascii="Arial" w:hAnsi="Arial" w:cs="Arial"/>
                <w:color w:val="FF0000"/>
                <w:sz w:val="24"/>
                <w:szCs w:val="24"/>
              </w:rPr>
            </w:pPr>
            <w:r>
              <w:rPr>
                <w:rFonts w:ascii="Arial" w:hAnsi="Arial" w:cs="Arial"/>
                <w:color w:val="FF0000"/>
                <w:sz w:val="24"/>
                <w:szCs w:val="24"/>
              </w:rPr>
              <w:t xml:space="preserve">Les primes et indemnités doivent-elles être maintenues pendant les heures de délégation ? </w:t>
            </w:r>
          </w:p>
          <w:p w:rsidR="004A77C5" w:rsidRDefault="004A77C5" w:rsidP="006718D4">
            <w:pPr>
              <w:rPr>
                <w:rFonts w:ascii="Arial" w:hAnsi="Arial" w:cs="Arial"/>
                <w:color w:val="FF0000"/>
                <w:sz w:val="24"/>
                <w:szCs w:val="24"/>
              </w:rPr>
            </w:pPr>
          </w:p>
        </w:tc>
        <w:tc>
          <w:tcPr>
            <w:tcW w:w="4963" w:type="dxa"/>
          </w:tcPr>
          <w:p w:rsidR="00C26E98" w:rsidRPr="00930B58" w:rsidRDefault="004A1482" w:rsidP="004A1482">
            <w:pPr>
              <w:pStyle w:val="Sansinterligne"/>
              <w:rPr>
                <w:rFonts w:ascii="Arial" w:hAnsi="Arial" w:cs="Arial"/>
                <w:color w:val="1F497D" w:themeColor="text2"/>
                <w:sz w:val="24"/>
                <w:szCs w:val="24"/>
              </w:rPr>
            </w:pPr>
            <w:r w:rsidRPr="00930B58">
              <w:rPr>
                <w:rFonts w:ascii="Arial" w:hAnsi="Arial" w:cs="Arial"/>
                <w:color w:val="1F497D" w:themeColor="text2"/>
                <w:sz w:val="24"/>
                <w:szCs w:val="24"/>
              </w:rPr>
              <w:t xml:space="preserve">Les heures de délégation doivent être rémunérées comme temps de travail effectif, ce qui induit qu’aucune </w:t>
            </w:r>
            <w:r w:rsidR="00A12EC2" w:rsidRPr="00930B58">
              <w:rPr>
                <w:rFonts w:ascii="Arial" w:hAnsi="Arial" w:cs="Arial"/>
                <w:color w:val="1F497D" w:themeColor="text2"/>
                <w:sz w:val="24"/>
                <w:szCs w:val="24"/>
              </w:rPr>
              <w:t>perte</w:t>
            </w:r>
            <w:r w:rsidRPr="00930B58">
              <w:rPr>
                <w:rFonts w:ascii="Arial" w:hAnsi="Arial" w:cs="Arial"/>
                <w:color w:val="1F497D" w:themeColor="text2"/>
                <w:sz w:val="24"/>
                <w:szCs w:val="24"/>
              </w:rPr>
              <w:t xml:space="preserve"> de </w:t>
            </w:r>
            <w:r w:rsidR="00A12EC2" w:rsidRPr="00930B58">
              <w:rPr>
                <w:rFonts w:ascii="Arial" w:hAnsi="Arial" w:cs="Arial"/>
                <w:color w:val="1F497D" w:themeColor="text2"/>
                <w:sz w:val="24"/>
                <w:szCs w:val="24"/>
              </w:rPr>
              <w:t>salaire</w:t>
            </w:r>
            <w:r w:rsidRPr="00930B58">
              <w:rPr>
                <w:rFonts w:ascii="Arial" w:hAnsi="Arial" w:cs="Arial"/>
                <w:color w:val="1F497D" w:themeColor="text2"/>
                <w:sz w:val="24"/>
                <w:szCs w:val="24"/>
              </w:rPr>
              <w:t xml:space="preserve"> n’est possible pour les représentants du personnel ou les représentants syndicaux pendant leurs heures de délégation.</w:t>
            </w:r>
          </w:p>
          <w:p w:rsidR="00CB6C61" w:rsidRPr="00930B58" w:rsidRDefault="00CB6C61" w:rsidP="00CB6C61">
            <w:pPr>
              <w:pStyle w:val="Sansinterligne"/>
              <w:rPr>
                <w:rFonts w:ascii="Arial" w:hAnsi="Arial" w:cs="Arial"/>
                <w:color w:val="1F497D" w:themeColor="text2"/>
              </w:rPr>
            </w:pPr>
          </w:p>
          <w:p w:rsidR="0062687F" w:rsidRPr="00E750BB" w:rsidRDefault="004A1482" w:rsidP="00CB6C61">
            <w:pPr>
              <w:pStyle w:val="Sansinterligne"/>
              <w:rPr>
                <w:rFonts w:ascii="Arial" w:hAnsi="Arial" w:cs="Arial"/>
                <w:color w:val="1F497D" w:themeColor="text2"/>
              </w:rPr>
            </w:pPr>
            <w:r w:rsidRPr="00930B58">
              <w:rPr>
                <w:rFonts w:ascii="Arial" w:hAnsi="Arial" w:cs="Arial"/>
                <w:color w:val="1F497D" w:themeColor="text2"/>
              </w:rPr>
              <w:t xml:space="preserve">En l’espèce, les indemnités qui n’ont pas été versées au salarié mandaté avaient pour objet de compenser des frais supplémentaires entrainés par les repas et l’hébergement hors de la base d’affectation en raison de la participation effective du personnel navigant à une activité de vol.  Elles constituent donc un remboursement de frais et non un complément de salaire. Le salarié ne peut donc en réclamer le paiement puisqu’il n’avait pas engagé de frais liés à un vol pendant ses heures de délégation. </w:t>
            </w:r>
          </w:p>
          <w:p w:rsidR="004A1482" w:rsidRDefault="004A1482" w:rsidP="00CB6C61">
            <w:pPr>
              <w:pStyle w:val="Sansinterligne"/>
              <w:rPr>
                <w:rFonts w:ascii="Arial" w:hAnsi="Arial" w:cs="Arial"/>
                <w:color w:val="0070C0"/>
              </w:rPr>
            </w:pPr>
          </w:p>
          <w:p w:rsidR="004A1482" w:rsidRDefault="00A12EC2" w:rsidP="00A12EC2">
            <w:pPr>
              <w:jc w:val="center"/>
              <w:rPr>
                <w:rFonts w:ascii="Arial" w:hAnsi="Arial" w:cs="Arial"/>
                <w:b/>
                <w:color w:val="FF0000"/>
                <w:sz w:val="24"/>
                <w:szCs w:val="24"/>
                <w:u w:val="single"/>
              </w:rPr>
            </w:pPr>
            <w:r>
              <w:rPr>
                <w:rFonts w:ascii="Arial" w:hAnsi="Arial" w:cs="Arial"/>
                <w:b/>
                <w:color w:val="FF0000"/>
                <w:sz w:val="24"/>
                <w:szCs w:val="24"/>
                <w:u w:val="single"/>
              </w:rPr>
              <w:t>CE QU’IL FAUT RETENIR</w:t>
            </w:r>
          </w:p>
          <w:p w:rsidR="00A12EC2" w:rsidRDefault="00A12EC2" w:rsidP="00A12EC2">
            <w:pPr>
              <w:jc w:val="center"/>
              <w:rPr>
                <w:rFonts w:ascii="Arial" w:hAnsi="Arial" w:cs="Arial"/>
                <w:color w:val="FF0000"/>
                <w:sz w:val="24"/>
                <w:szCs w:val="24"/>
              </w:rPr>
            </w:pPr>
          </w:p>
          <w:p w:rsidR="00A12EC2" w:rsidRDefault="00A12EC2" w:rsidP="00A12EC2">
            <w:pPr>
              <w:jc w:val="center"/>
              <w:rPr>
                <w:rFonts w:ascii="Arial" w:hAnsi="Arial" w:cs="Arial"/>
                <w:color w:val="FF0000"/>
                <w:sz w:val="24"/>
                <w:szCs w:val="24"/>
              </w:rPr>
            </w:pPr>
            <w:r>
              <w:rPr>
                <w:rFonts w:ascii="Arial" w:hAnsi="Arial" w:cs="Arial"/>
                <w:color w:val="FF0000"/>
                <w:sz w:val="24"/>
                <w:szCs w:val="24"/>
              </w:rPr>
              <w:t>il faut distinguer 2 choses</w:t>
            </w:r>
          </w:p>
          <w:p w:rsidR="00A12EC2" w:rsidRDefault="00A12EC2" w:rsidP="00A12EC2">
            <w:pPr>
              <w:pStyle w:val="Paragraphedeliste"/>
              <w:numPr>
                <w:ilvl w:val="0"/>
                <w:numId w:val="9"/>
              </w:numPr>
              <w:jc w:val="center"/>
              <w:rPr>
                <w:rFonts w:ascii="Arial" w:hAnsi="Arial" w:cs="Arial"/>
                <w:color w:val="FF0000"/>
                <w:sz w:val="24"/>
                <w:szCs w:val="24"/>
              </w:rPr>
            </w:pPr>
            <w:r>
              <w:rPr>
                <w:rFonts w:ascii="Arial" w:hAnsi="Arial" w:cs="Arial"/>
                <w:color w:val="FF0000"/>
                <w:sz w:val="24"/>
                <w:szCs w:val="24"/>
              </w:rPr>
              <w:t>Les indemnités qui compensent une sujétion particulière liée à l’emploi : la rémunération doit être maintenue car il s’agit d’un complément de salaire</w:t>
            </w:r>
          </w:p>
          <w:p w:rsidR="00A12EC2" w:rsidRDefault="00A12EC2" w:rsidP="00A12EC2">
            <w:pPr>
              <w:pStyle w:val="Paragraphedeliste"/>
              <w:jc w:val="center"/>
              <w:rPr>
                <w:rFonts w:ascii="Arial" w:hAnsi="Arial" w:cs="Arial"/>
                <w:color w:val="FF0000"/>
                <w:sz w:val="24"/>
                <w:szCs w:val="24"/>
              </w:rPr>
            </w:pPr>
          </w:p>
          <w:p w:rsidR="00A12EC2" w:rsidRPr="00A12EC2" w:rsidRDefault="00A12EC2" w:rsidP="00A12EC2">
            <w:pPr>
              <w:pStyle w:val="Paragraphedeliste"/>
              <w:numPr>
                <w:ilvl w:val="0"/>
                <w:numId w:val="9"/>
              </w:numPr>
              <w:jc w:val="center"/>
              <w:rPr>
                <w:rFonts w:ascii="Arial" w:hAnsi="Arial" w:cs="Arial"/>
                <w:color w:val="FF0000"/>
                <w:sz w:val="24"/>
                <w:szCs w:val="24"/>
              </w:rPr>
            </w:pPr>
            <w:r>
              <w:rPr>
                <w:rFonts w:ascii="Arial" w:hAnsi="Arial" w:cs="Arial"/>
                <w:color w:val="FF0000"/>
                <w:sz w:val="24"/>
                <w:szCs w:val="24"/>
              </w:rPr>
              <w:t>Les indemnités consistant en un remboursement de frais réellement exposés n’ont pas à être maintenues au titre des heures de délégation si l’intéressé ne les a pas exposées durant celles-ci.</w:t>
            </w:r>
          </w:p>
          <w:p w:rsidR="004A1482" w:rsidRDefault="004A1482" w:rsidP="00CB6C61">
            <w:pPr>
              <w:pStyle w:val="Sansinterligne"/>
              <w:rPr>
                <w:rFonts w:ascii="Arial" w:hAnsi="Arial" w:cs="Arial"/>
                <w:color w:val="0070C0"/>
              </w:rPr>
            </w:pPr>
          </w:p>
          <w:p w:rsidR="004A1482" w:rsidRPr="00CB6C61" w:rsidRDefault="004A1482" w:rsidP="00CB6C61">
            <w:pPr>
              <w:pStyle w:val="Sansinterligne"/>
              <w:rPr>
                <w:rFonts w:ascii="Arial" w:hAnsi="Arial" w:cs="Arial"/>
              </w:rPr>
            </w:pPr>
          </w:p>
        </w:tc>
      </w:tr>
      <w:tr w:rsidR="00AB5C50" w:rsidRPr="00ED7657" w:rsidTr="000932E0">
        <w:trPr>
          <w:trHeight w:val="810"/>
        </w:trPr>
        <w:tc>
          <w:tcPr>
            <w:tcW w:w="2791" w:type="dxa"/>
          </w:tcPr>
          <w:p w:rsidR="00AB5C50" w:rsidRDefault="00AB5C50" w:rsidP="006718D4">
            <w:pPr>
              <w:rPr>
                <w:rFonts w:ascii="Arial" w:hAnsi="Arial" w:cs="Arial"/>
                <w:color w:val="1F497D" w:themeColor="text2"/>
                <w:sz w:val="24"/>
                <w:szCs w:val="24"/>
              </w:rPr>
            </w:pPr>
            <w:r>
              <w:rPr>
                <w:rFonts w:ascii="Arial" w:hAnsi="Arial" w:cs="Arial"/>
                <w:color w:val="1F497D" w:themeColor="text2"/>
                <w:sz w:val="24"/>
                <w:szCs w:val="24"/>
              </w:rPr>
              <w:t>COMITE D’ENTREPRISE</w:t>
            </w:r>
          </w:p>
          <w:p w:rsidR="00AB5C50" w:rsidRDefault="00AB5C50" w:rsidP="006718D4">
            <w:pPr>
              <w:rPr>
                <w:rFonts w:ascii="Arial" w:hAnsi="Arial" w:cs="Arial"/>
                <w:color w:val="1F497D" w:themeColor="text2"/>
                <w:sz w:val="24"/>
                <w:szCs w:val="24"/>
              </w:rPr>
            </w:pPr>
          </w:p>
          <w:p w:rsidR="00AB5C50" w:rsidRDefault="00AB5C50" w:rsidP="006718D4">
            <w:pPr>
              <w:rPr>
                <w:rFonts w:ascii="Arial" w:hAnsi="Arial" w:cs="Arial"/>
                <w:color w:val="1F497D" w:themeColor="text2"/>
                <w:sz w:val="24"/>
                <w:szCs w:val="24"/>
              </w:rPr>
            </w:pPr>
            <w:r>
              <w:rPr>
                <w:rFonts w:ascii="Arial" w:hAnsi="Arial" w:cs="Arial"/>
                <w:color w:val="1F497D" w:themeColor="text2"/>
                <w:sz w:val="24"/>
                <w:szCs w:val="24"/>
              </w:rPr>
              <w:t>EXPERTISE</w:t>
            </w:r>
          </w:p>
          <w:p w:rsidR="00AB5C50" w:rsidRDefault="00AB5C50" w:rsidP="006718D4">
            <w:pPr>
              <w:rPr>
                <w:rFonts w:ascii="Arial" w:hAnsi="Arial" w:cs="Arial"/>
                <w:color w:val="1F497D" w:themeColor="text2"/>
                <w:sz w:val="24"/>
                <w:szCs w:val="24"/>
              </w:rPr>
            </w:pPr>
          </w:p>
          <w:p w:rsidR="00AB5C50" w:rsidRDefault="00AB5C50" w:rsidP="006718D4">
            <w:pPr>
              <w:rPr>
                <w:rFonts w:ascii="Arial" w:hAnsi="Arial" w:cs="Arial"/>
                <w:color w:val="1F497D" w:themeColor="text2"/>
                <w:sz w:val="24"/>
                <w:szCs w:val="24"/>
              </w:rPr>
            </w:pPr>
            <w:r>
              <w:rPr>
                <w:rFonts w:ascii="Arial" w:hAnsi="Arial" w:cs="Arial"/>
                <w:color w:val="1F497D" w:themeColor="text2"/>
                <w:sz w:val="24"/>
                <w:szCs w:val="24"/>
              </w:rPr>
              <w:t>ORIENTATIONS STRATEGIQUES DU GROUPE</w:t>
            </w:r>
          </w:p>
          <w:p w:rsidR="00AB5C50" w:rsidRDefault="00AB5C50" w:rsidP="006718D4">
            <w:pPr>
              <w:rPr>
                <w:rFonts w:ascii="Arial" w:hAnsi="Arial" w:cs="Arial"/>
                <w:color w:val="1F497D" w:themeColor="text2"/>
                <w:sz w:val="24"/>
                <w:szCs w:val="24"/>
              </w:rPr>
            </w:pPr>
          </w:p>
        </w:tc>
        <w:tc>
          <w:tcPr>
            <w:tcW w:w="2483" w:type="dxa"/>
          </w:tcPr>
          <w:p w:rsidR="00AB5C50" w:rsidRDefault="001A2720" w:rsidP="006718D4">
            <w:pPr>
              <w:rPr>
                <w:rFonts w:ascii="Arial" w:hAnsi="Arial" w:cs="Arial"/>
                <w:color w:val="1F497D" w:themeColor="text2"/>
                <w:sz w:val="24"/>
                <w:szCs w:val="24"/>
              </w:rPr>
            </w:pPr>
            <w:r>
              <w:rPr>
                <w:rFonts w:ascii="Arial" w:hAnsi="Arial" w:cs="Arial"/>
                <w:color w:val="1F497D" w:themeColor="text2"/>
                <w:sz w:val="24"/>
                <w:szCs w:val="24"/>
              </w:rPr>
              <w:t>Cour d’appel de Lyon</w:t>
            </w:r>
          </w:p>
          <w:p w:rsidR="001A2720" w:rsidRDefault="001A2720" w:rsidP="006718D4">
            <w:pPr>
              <w:rPr>
                <w:rFonts w:ascii="Arial" w:hAnsi="Arial" w:cs="Arial"/>
                <w:color w:val="1F497D" w:themeColor="text2"/>
                <w:sz w:val="24"/>
                <w:szCs w:val="24"/>
              </w:rPr>
            </w:pPr>
            <w:r>
              <w:rPr>
                <w:rFonts w:ascii="Arial" w:hAnsi="Arial" w:cs="Arial"/>
                <w:color w:val="1F497D" w:themeColor="text2"/>
                <w:sz w:val="24"/>
                <w:szCs w:val="24"/>
              </w:rPr>
              <w:t>Chambre sociale</w:t>
            </w:r>
          </w:p>
          <w:p w:rsidR="001A2720" w:rsidRDefault="001A2720" w:rsidP="006718D4">
            <w:pPr>
              <w:rPr>
                <w:rFonts w:ascii="Arial" w:hAnsi="Arial" w:cs="Arial"/>
                <w:color w:val="1F497D" w:themeColor="text2"/>
                <w:sz w:val="24"/>
                <w:szCs w:val="24"/>
              </w:rPr>
            </w:pPr>
            <w:r>
              <w:rPr>
                <w:rFonts w:ascii="Arial" w:hAnsi="Arial" w:cs="Arial"/>
                <w:color w:val="1F497D" w:themeColor="text2"/>
                <w:sz w:val="24"/>
                <w:szCs w:val="24"/>
              </w:rPr>
              <w:t>8 janvier 2016</w:t>
            </w:r>
          </w:p>
          <w:p w:rsidR="001A2720" w:rsidRDefault="001A2720" w:rsidP="006718D4">
            <w:pPr>
              <w:rPr>
                <w:rFonts w:ascii="Arial" w:hAnsi="Arial" w:cs="Arial"/>
                <w:color w:val="1F497D" w:themeColor="text2"/>
                <w:sz w:val="24"/>
                <w:szCs w:val="24"/>
              </w:rPr>
            </w:pPr>
            <w:r>
              <w:rPr>
                <w:rFonts w:ascii="Arial" w:hAnsi="Arial" w:cs="Arial"/>
                <w:color w:val="1F497D" w:themeColor="text2"/>
                <w:sz w:val="24"/>
                <w:szCs w:val="24"/>
              </w:rPr>
              <w:t>N° 14/09041</w:t>
            </w:r>
          </w:p>
        </w:tc>
        <w:tc>
          <w:tcPr>
            <w:tcW w:w="4251" w:type="dxa"/>
          </w:tcPr>
          <w:p w:rsidR="00AB5C50" w:rsidRDefault="001A2720" w:rsidP="006718D4">
            <w:pPr>
              <w:rPr>
                <w:rFonts w:ascii="Arial" w:hAnsi="Arial" w:cs="Arial"/>
                <w:color w:val="FF0000"/>
                <w:sz w:val="24"/>
                <w:szCs w:val="24"/>
              </w:rPr>
            </w:pPr>
            <w:r>
              <w:rPr>
                <w:rFonts w:ascii="Arial" w:hAnsi="Arial" w:cs="Arial"/>
                <w:color w:val="FF0000"/>
                <w:sz w:val="24"/>
                <w:szCs w:val="24"/>
              </w:rPr>
              <w:t>En juin 2014, une entreprise engage la procédure d’information et de consultation du CE sur les orientations stratégiques (procédure issue de la loi de sécurisation de l’emploi du 14 juin 2013).</w:t>
            </w:r>
          </w:p>
          <w:p w:rsidR="001A2720" w:rsidRDefault="001A2720" w:rsidP="006718D4">
            <w:pPr>
              <w:rPr>
                <w:rFonts w:ascii="Arial" w:hAnsi="Arial" w:cs="Arial"/>
                <w:color w:val="FF0000"/>
                <w:sz w:val="24"/>
                <w:szCs w:val="24"/>
              </w:rPr>
            </w:pPr>
            <w:r>
              <w:rPr>
                <w:rFonts w:ascii="Arial" w:hAnsi="Arial" w:cs="Arial"/>
                <w:color w:val="FF0000"/>
                <w:sz w:val="24"/>
                <w:szCs w:val="24"/>
              </w:rPr>
              <w:t>Le CE vote à l’unanimité le recours à un expert. L’expert réclame à l’entreprise des éléments d’information concernant les activités du groupe.</w:t>
            </w:r>
          </w:p>
          <w:p w:rsidR="001A2720" w:rsidRDefault="001A2720" w:rsidP="006718D4">
            <w:pPr>
              <w:rPr>
                <w:rFonts w:ascii="Arial" w:hAnsi="Arial" w:cs="Arial"/>
                <w:color w:val="FF0000"/>
                <w:sz w:val="24"/>
                <w:szCs w:val="24"/>
              </w:rPr>
            </w:pPr>
            <w:r>
              <w:rPr>
                <w:rFonts w:ascii="Arial" w:hAnsi="Arial" w:cs="Arial"/>
                <w:color w:val="FF0000"/>
                <w:sz w:val="24"/>
                <w:szCs w:val="24"/>
              </w:rPr>
              <w:t>L’entreprise refuse l’accès de ces documents à l’expert.</w:t>
            </w:r>
          </w:p>
          <w:p w:rsidR="001A2720" w:rsidRDefault="001A2720" w:rsidP="006718D4">
            <w:pPr>
              <w:rPr>
                <w:rFonts w:ascii="Arial" w:hAnsi="Arial" w:cs="Arial"/>
                <w:color w:val="FF0000"/>
                <w:sz w:val="24"/>
                <w:szCs w:val="24"/>
              </w:rPr>
            </w:pPr>
            <w:r>
              <w:rPr>
                <w:rFonts w:ascii="Arial" w:hAnsi="Arial" w:cs="Arial"/>
                <w:color w:val="FF0000"/>
                <w:sz w:val="24"/>
                <w:szCs w:val="24"/>
              </w:rPr>
              <w:t>Le CE saisi le juge des référés qui lui donne raison.</w:t>
            </w:r>
          </w:p>
          <w:p w:rsidR="001A2720" w:rsidRDefault="001A2720" w:rsidP="006718D4">
            <w:pPr>
              <w:rPr>
                <w:rFonts w:ascii="Arial" w:hAnsi="Arial" w:cs="Arial"/>
                <w:color w:val="FF0000"/>
                <w:sz w:val="24"/>
                <w:szCs w:val="24"/>
              </w:rPr>
            </w:pPr>
            <w:r>
              <w:rPr>
                <w:rFonts w:ascii="Arial" w:hAnsi="Arial" w:cs="Arial"/>
                <w:color w:val="FF0000"/>
                <w:sz w:val="24"/>
                <w:szCs w:val="24"/>
              </w:rPr>
              <w:t>L’employeur Interjette appel.</w:t>
            </w:r>
          </w:p>
          <w:p w:rsidR="001A2720" w:rsidRDefault="001A2720" w:rsidP="006718D4">
            <w:pPr>
              <w:rPr>
                <w:rFonts w:ascii="Arial" w:hAnsi="Arial" w:cs="Arial"/>
                <w:color w:val="FF0000"/>
                <w:sz w:val="24"/>
                <w:szCs w:val="24"/>
              </w:rPr>
            </w:pPr>
          </w:p>
          <w:p w:rsidR="001A2720" w:rsidRDefault="001A2720" w:rsidP="006718D4">
            <w:pPr>
              <w:rPr>
                <w:rFonts w:ascii="Arial" w:hAnsi="Arial" w:cs="Arial"/>
                <w:color w:val="FF0000"/>
                <w:sz w:val="24"/>
                <w:szCs w:val="24"/>
              </w:rPr>
            </w:pPr>
            <w:r>
              <w:rPr>
                <w:rFonts w:ascii="Arial" w:hAnsi="Arial" w:cs="Arial"/>
                <w:color w:val="FF0000"/>
                <w:sz w:val="24"/>
                <w:szCs w:val="24"/>
              </w:rPr>
              <w:t xml:space="preserve">La consultation sur les orientations stratégique de l’entreprise peut-elle permettre </w:t>
            </w:r>
            <w:r w:rsidR="000932E0">
              <w:rPr>
                <w:rFonts w:ascii="Arial" w:hAnsi="Arial" w:cs="Arial"/>
                <w:color w:val="FF0000"/>
                <w:sz w:val="24"/>
                <w:szCs w:val="24"/>
              </w:rPr>
              <w:t>à l’expert d’avoir accès</w:t>
            </w:r>
            <w:r>
              <w:rPr>
                <w:rFonts w:ascii="Arial" w:hAnsi="Arial" w:cs="Arial"/>
                <w:color w:val="FF0000"/>
                <w:sz w:val="24"/>
                <w:szCs w:val="24"/>
              </w:rPr>
              <w:t xml:space="preserve"> </w:t>
            </w:r>
            <w:r w:rsidR="000932E0">
              <w:rPr>
                <w:rFonts w:ascii="Arial" w:hAnsi="Arial" w:cs="Arial"/>
                <w:color w:val="FF0000"/>
                <w:sz w:val="24"/>
                <w:szCs w:val="24"/>
              </w:rPr>
              <w:t>aux</w:t>
            </w:r>
            <w:r>
              <w:rPr>
                <w:rFonts w:ascii="Arial" w:hAnsi="Arial" w:cs="Arial"/>
                <w:color w:val="FF0000"/>
                <w:sz w:val="24"/>
                <w:szCs w:val="24"/>
              </w:rPr>
              <w:t xml:space="preserve"> informations du groupe à laquelle elle appartient ?</w:t>
            </w:r>
          </w:p>
          <w:p w:rsidR="001A2720" w:rsidRDefault="001A2720" w:rsidP="006718D4">
            <w:pPr>
              <w:rPr>
                <w:rFonts w:ascii="Arial" w:hAnsi="Arial" w:cs="Arial"/>
                <w:color w:val="FF0000"/>
                <w:sz w:val="24"/>
                <w:szCs w:val="24"/>
              </w:rPr>
            </w:pPr>
          </w:p>
        </w:tc>
        <w:tc>
          <w:tcPr>
            <w:tcW w:w="4963" w:type="dxa"/>
          </w:tcPr>
          <w:p w:rsidR="00AB5C50" w:rsidRDefault="001A2720" w:rsidP="004A1482">
            <w:pPr>
              <w:pStyle w:val="Sansinterligne"/>
              <w:rPr>
                <w:rFonts w:ascii="Arial" w:hAnsi="Arial" w:cs="Arial"/>
                <w:color w:val="1F497D" w:themeColor="text2"/>
                <w:sz w:val="24"/>
                <w:szCs w:val="24"/>
              </w:rPr>
            </w:pPr>
            <w:r>
              <w:rPr>
                <w:rFonts w:ascii="Arial" w:hAnsi="Arial" w:cs="Arial"/>
                <w:color w:val="1F497D" w:themeColor="text2"/>
                <w:sz w:val="24"/>
                <w:szCs w:val="24"/>
              </w:rPr>
              <w:t>Pour le TGI saisi en référé puis la Cour d’appel de Lyon « si le périmètre d’intervention de l’expertise comptable est clairement celui de l’entreprise, force est de constater que les éléments d’orientation stratégique du groupe lui sont manifestement indispensable, et ce en raison de l’absence d’autonomie réelle de l’entreprise vis-à-vis du groupe.</w:t>
            </w:r>
            <w:r w:rsidR="000932E0">
              <w:rPr>
                <w:rFonts w:ascii="Arial" w:hAnsi="Arial" w:cs="Arial"/>
                <w:color w:val="1F497D" w:themeColor="text2"/>
                <w:sz w:val="24"/>
                <w:szCs w:val="24"/>
              </w:rPr>
              <w:t xml:space="preserve"> L’arrêt relève également que les données stratégiques, sont, pour l’essentiel, définies et contrôlées dans leur application par le groupe.</w:t>
            </w:r>
          </w:p>
          <w:p w:rsidR="000932E0" w:rsidRDefault="000932E0" w:rsidP="004A1482">
            <w:pPr>
              <w:pStyle w:val="Sansinterligne"/>
              <w:rPr>
                <w:rFonts w:ascii="Arial" w:hAnsi="Arial" w:cs="Arial"/>
                <w:color w:val="1F497D" w:themeColor="text2"/>
                <w:sz w:val="24"/>
                <w:szCs w:val="24"/>
              </w:rPr>
            </w:pPr>
            <w:r>
              <w:rPr>
                <w:rFonts w:ascii="Arial" w:hAnsi="Arial" w:cs="Arial"/>
                <w:color w:val="1F497D" w:themeColor="text2"/>
                <w:sz w:val="24"/>
                <w:szCs w:val="24"/>
              </w:rPr>
              <w:t>La cour d’appel conclue, que l’expert-comptable ne saurait, dans ces conditions, se voir refuser les éléments d’orientation stratégique du groupe, indispensable à la compréhension des orientations stratégiques de la filiale.</w:t>
            </w:r>
          </w:p>
          <w:p w:rsidR="000932E0" w:rsidRDefault="000932E0" w:rsidP="004A1482">
            <w:pPr>
              <w:pStyle w:val="Sansinterligne"/>
              <w:rPr>
                <w:rFonts w:ascii="Arial" w:hAnsi="Arial" w:cs="Arial"/>
                <w:color w:val="1F497D" w:themeColor="text2"/>
                <w:sz w:val="24"/>
                <w:szCs w:val="24"/>
              </w:rPr>
            </w:pPr>
          </w:p>
          <w:p w:rsidR="000932E0" w:rsidRDefault="000932E0" w:rsidP="000932E0">
            <w:pPr>
              <w:pStyle w:val="Sansinterligne"/>
              <w:jc w:val="center"/>
              <w:rPr>
                <w:rFonts w:ascii="Arial" w:hAnsi="Arial" w:cs="Arial"/>
                <w:b/>
                <w:color w:val="FF0000"/>
                <w:sz w:val="24"/>
                <w:szCs w:val="24"/>
                <w:u w:val="single"/>
              </w:rPr>
            </w:pPr>
            <w:r w:rsidRPr="000932E0">
              <w:rPr>
                <w:rFonts w:ascii="Arial" w:hAnsi="Arial" w:cs="Arial"/>
                <w:b/>
                <w:color w:val="FF0000"/>
                <w:sz w:val="24"/>
                <w:szCs w:val="24"/>
                <w:u w:val="single"/>
              </w:rPr>
              <w:t>CE QU’IL FAUT RETENIR</w:t>
            </w:r>
          </w:p>
          <w:p w:rsidR="000932E0" w:rsidRDefault="000932E0" w:rsidP="000932E0">
            <w:pPr>
              <w:pStyle w:val="Sansinterligne"/>
              <w:rPr>
                <w:rFonts w:ascii="Arial" w:hAnsi="Arial" w:cs="Arial"/>
                <w:color w:val="FF0000"/>
                <w:sz w:val="24"/>
                <w:szCs w:val="24"/>
              </w:rPr>
            </w:pPr>
            <w:r>
              <w:rPr>
                <w:rFonts w:ascii="Arial" w:hAnsi="Arial" w:cs="Arial"/>
                <w:color w:val="FF0000"/>
                <w:sz w:val="24"/>
                <w:szCs w:val="24"/>
              </w:rPr>
              <w:t>Voici une des premières décisions de justice sur le sujet.</w:t>
            </w:r>
          </w:p>
          <w:p w:rsidR="000932E0" w:rsidRDefault="000932E0" w:rsidP="000932E0">
            <w:pPr>
              <w:pStyle w:val="Sansinterligne"/>
              <w:rPr>
                <w:rFonts w:ascii="Arial" w:hAnsi="Arial" w:cs="Arial"/>
                <w:color w:val="FF0000"/>
                <w:sz w:val="24"/>
                <w:szCs w:val="24"/>
              </w:rPr>
            </w:pPr>
          </w:p>
          <w:p w:rsidR="000932E0" w:rsidRDefault="000932E0" w:rsidP="000932E0">
            <w:pPr>
              <w:pStyle w:val="Sansinterligne"/>
              <w:jc w:val="center"/>
              <w:rPr>
                <w:rFonts w:ascii="Arial" w:hAnsi="Arial" w:cs="Arial"/>
                <w:color w:val="FF0000"/>
                <w:sz w:val="24"/>
                <w:szCs w:val="24"/>
              </w:rPr>
            </w:pPr>
            <w:r>
              <w:rPr>
                <w:rFonts w:ascii="Arial" w:hAnsi="Arial" w:cs="Arial"/>
                <w:color w:val="FF0000"/>
                <w:sz w:val="24"/>
                <w:szCs w:val="24"/>
              </w:rPr>
              <w:t>A noter : depuis la loi Rebsamen il est possible de prévoir, par accord de groupe, que la consultation sur les orientations stratégiques s’effectuera au niveau du comité de groupe, ce qui permet de dépasser le périmètre de l’entreprise.</w:t>
            </w:r>
          </w:p>
          <w:p w:rsidR="000932E0" w:rsidRPr="000932E0" w:rsidRDefault="000932E0" w:rsidP="000932E0">
            <w:pPr>
              <w:pStyle w:val="Sansinterligne"/>
              <w:jc w:val="center"/>
              <w:rPr>
                <w:rFonts w:ascii="Arial" w:hAnsi="Arial" w:cs="Arial"/>
                <w:color w:val="FF0000"/>
                <w:sz w:val="24"/>
                <w:szCs w:val="24"/>
              </w:rPr>
            </w:pPr>
          </w:p>
        </w:tc>
      </w:tr>
      <w:tr w:rsidR="00175EA7" w:rsidRPr="00ED7657" w:rsidTr="000932E0">
        <w:trPr>
          <w:trHeight w:val="810"/>
        </w:trPr>
        <w:tc>
          <w:tcPr>
            <w:tcW w:w="2791" w:type="dxa"/>
          </w:tcPr>
          <w:p w:rsidR="00175EA7" w:rsidRDefault="00175EA7" w:rsidP="006718D4">
            <w:pPr>
              <w:rPr>
                <w:rFonts w:ascii="Arial" w:hAnsi="Arial" w:cs="Arial"/>
                <w:color w:val="1F497D" w:themeColor="text2"/>
                <w:sz w:val="24"/>
                <w:szCs w:val="24"/>
              </w:rPr>
            </w:pPr>
            <w:r>
              <w:rPr>
                <w:rFonts w:ascii="Arial" w:hAnsi="Arial" w:cs="Arial"/>
                <w:color w:val="1F497D" w:themeColor="text2"/>
                <w:sz w:val="24"/>
                <w:szCs w:val="24"/>
              </w:rPr>
              <w:t>FAUTE LOURDE</w:t>
            </w:r>
          </w:p>
          <w:p w:rsidR="00175EA7" w:rsidRDefault="00175EA7" w:rsidP="006718D4">
            <w:pPr>
              <w:rPr>
                <w:rFonts w:ascii="Arial" w:hAnsi="Arial" w:cs="Arial"/>
                <w:color w:val="1F497D" w:themeColor="text2"/>
                <w:sz w:val="24"/>
                <w:szCs w:val="24"/>
              </w:rPr>
            </w:pPr>
          </w:p>
          <w:p w:rsidR="00175EA7" w:rsidRDefault="00175EA7" w:rsidP="006718D4">
            <w:pPr>
              <w:rPr>
                <w:rFonts w:ascii="Arial" w:hAnsi="Arial" w:cs="Arial"/>
                <w:color w:val="1F497D" w:themeColor="text2"/>
                <w:sz w:val="24"/>
                <w:szCs w:val="24"/>
              </w:rPr>
            </w:pPr>
            <w:r>
              <w:rPr>
                <w:rFonts w:ascii="Arial" w:hAnsi="Arial" w:cs="Arial"/>
                <w:color w:val="1F497D" w:themeColor="text2"/>
                <w:sz w:val="24"/>
                <w:szCs w:val="24"/>
              </w:rPr>
              <w:t>INDEMNITE COMPENSATRICE DE CONGES PAYES</w:t>
            </w:r>
          </w:p>
        </w:tc>
        <w:tc>
          <w:tcPr>
            <w:tcW w:w="2483" w:type="dxa"/>
          </w:tcPr>
          <w:p w:rsidR="00175EA7" w:rsidRDefault="00175EA7" w:rsidP="006718D4">
            <w:pPr>
              <w:rPr>
                <w:rFonts w:ascii="Arial" w:hAnsi="Arial" w:cs="Arial"/>
                <w:color w:val="1F497D" w:themeColor="text2"/>
                <w:sz w:val="24"/>
                <w:szCs w:val="24"/>
              </w:rPr>
            </w:pPr>
            <w:r>
              <w:rPr>
                <w:rFonts w:ascii="Arial" w:hAnsi="Arial" w:cs="Arial"/>
                <w:color w:val="1F497D" w:themeColor="text2"/>
                <w:sz w:val="24"/>
                <w:szCs w:val="24"/>
              </w:rPr>
              <w:t>CONSEIL CONSTITUTIONNEL</w:t>
            </w:r>
          </w:p>
          <w:p w:rsidR="00175EA7" w:rsidRDefault="00175EA7" w:rsidP="006718D4">
            <w:pPr>
              <w:rPr>
                <w:rFonts w:ascii="Arial" w:hAnsi="Arial" w:cs="Arial"/>
                <w:color w:val="1F497D" w:themeColor="text2"/>
                <w:sz w:val="24"/>
                <w:szCs w:val="24"/>
              </w:rPr>
            </w:pPr>
          </w:p>
          <w:p w:rsidR="00175EA7" w:rsidRDefault="00175EA7" w:rsidP="006718D4">
            <w:pPr>
              <w:rPr>
                <w:rFonts w:ascii="Arial" w:hAnsi="Arial" w:cs="Arial"/>
                <w:color w:val="1F497D" w:themeColor="text2"/>
                <w:sz w:val="24"/>
                <w:szCs w:val="24"/>
              </w:rPr>
            </w:pPr>
            <w:r>
              <w:rPr>
                <w:rFonts w:ascii="Arial" w:hAnsi="Arial" w:cs="Arial"/>
                <w:color w:val="1F497D" w:themeColor="text2"/>
                <w:sz w:val="24"/>
                <w:szCs w:val="24"/>
              </w:rPr>
              <w:t>QPC 2 mars 2016</w:t>
            </w:r>
          </w:p>
          <w:p w:rsidR="00175EA7" w:rsidRDefault="00175EA7" w:rsidP="006718D4">
            <w:pPr>
              <w:rPr>
                <w:rFonts w:ascii="Arial" w:hAnsi="Arial" w:cs="Arial"/>
                <w:color w:val="1F497D" w:themeColor="text2"/>
                <w:sz w:val="24"/>
                <w:szCs w:val="24"/>
              </w:rPr>
            </w:pPr>
            <w:r>
              <w:rPr>
                <w:rFonts w:ascii="Arial" w:hAnsi="Arial" w:cs="Arial"/>
                <w:color w:val="1F497D" w:themeColor="text2"/>
                <w:sz w:val="24"/>
                <w:szCs w:val="24"/>
              </w:rPr>
              <w:t>N°2015-523</w:t>
            </w:r>
          </w:p>
        </w:tc>
        <w:tc>
          <w:tcPr>
            <w:tcW w:w="9214" w:type="dxa"/>
            <w:gridSpan w:val="2"/>
          </w:tcPr>
          <w:p w:rsidR="00175EA7" w:rsidRPr="006B4641" w:rsidRDefault="00175EA7" w:rsidP="006B4641">
            <w:pPr>
              <w:jc w:val="center"/>
              <w:rPr>
                <w:rFonts w:ascii="Arial" w:hAnsi="Arial" w:cs="Arial"/>
                <w:b/>
                <w:color w:val="1F497D" w:themeColor="text2"/>
                <w:sz w:val="24"/>
                <w:szCs w:val="24"/>
              </w:rPr>
            </w:pPr>
          </w:p>
          <w:p w:rsidR="00175EA7" w:rsidRDefault="00175EA7" w:rsidP="006B4641">
            <w:pPr>
              <w:jc w:val="center"/>
              <w:rPr>
                <w:rFonts w:ascii="Arial" w:hAnsi="Arial" w:cs="Arial"/>
                <w:color w:val="FF0000"/>
                <w:sz w:val="24"/>
                <w:szCs w:val="24"/>
              </w:rPr>
            </w:pPr>
            <w:r>
              <w:rPr>
                <w:rFonts w:ascii="Arial" w:hAnsi="Arial" w:cs="Arial"/>
                <w:color w:val="FF0000"/>
                <w:sz w:val="24"/>
                <w:szCs w:val="24"/>
              </w:rPr>
              <w:t xml:space="preserve">Selon l’article L 3141-26 du code du travail, la faute lourde est privative de l’indemnité compensatrice de congés payés. </w:t>
            </w:r>
          </w:p>
          <w:p w:rsidR="00175EA7" w:rsidRDefault="00175EA7" w:rsidP="006B4641">
            <w:pPr>
              <w:jc w:val="center"/>
              <w:rPr>
                <w:rFonts w:ascii="Arial" w:hAnsi="Arial" w:cs="Arial"/>
                <w:color w:val="FF0000"/>
                <w:sz w:val="24"/>
                <w:szCs w:val="24"/>
              </w:rPr>
            </w:pPr>
            <w:r>
              <w:rPr>
                <w:rFonts w:ascii="Arial" w:hAnsi="Arial" w:cs="Arial"/>
                <w:color w:val="FF0000"/>
                <w:sz w:val="24"/>
                <w:szCs w:val="24"/>
              </w:rPr>
              <w:t>Le conseil constitutionnel a été saisie par la Cour de Cassation d’une QPC afin de faire invalider cette disposition du code du travail (reprise par ailleurs dans l’avant-projet de loi dit « El Komri »).</w:t>
            </w:r>
          </w:p>
          <w:p w:rsidR="00175EA7" w:rsidRDefault="00175EA7" w:rsidP="006B4641">
            <w:pPr>
              <w:jc w:val="center"/>
              <w:rPr>
                <w:rFonts w:ascii="Arial" w:hAnsi="Arial" w:cs="Arial"/>
                <w:color w:val="FF0000"/>
                <w:sz w:val="24"/>
                <w:szCs w:val="24"/>
              </w:rPr>
            </w:pPr>
          </w:p>
          <w:p w:rsidR="00175EA7" w:rsidRDefault="00175EA7" w:rsidP="006B4641">
            <w:pPr>
              <w:jc w:val="center"/>
              <w:rPr>
                <w:rFonts w:ascii="Arial" w:hAnsi="Arial" w:cs="Arial"/>
                <w:color w:val="FF0000"/>
                <w:sz w:val="24"/>
                <w:szCs w:val="24"/>
              </w:rPr>
            </w:pPr>
          </w:p>
          <w:p w:rsidR="00175EA7" w:rsidRDefault="00175EA7" w:rsidP="006B4641">
            <w:pPr>
              <w:jc w:val="center"/>
              <w:rPr>
                <w:rFonts w:ascii="Arial" w:hAnsi="Arial" w:cs="Arial"/>
                <w:color w:val="FF0000"/>
                <w:sz w:val="24"/>
                <w:szCs w:val="24"/>
              </w:rPr>
            </w:pPr>
            <w:r>
              <w:rPr>
                <w:rFonts w:ascii="Arial" w:hAnsi="Arial" w:cs="Arial"/>
                <w:color w:val="FF0000"/>
                <w:sz w:val="24"/>
                <w:szCs w:val="24"/>
              </w:rPr>
              <w:t>Le conseil constitutionnel vient donc de censuré la possibilité pour l’employeur de ne pas verser l’indemnité de congés payés en cas de faute lourde.</w:t>
            </w:r>
          </w:p>
          <w:p w:rsidR="00175EA7" w:rsidRDefault="00175EA7" w:rsidP="006B4641">
            <w:pPr>
              <w:jc w:val="center"/>
              <w:rPr>
                <w:rFonts w:ascii="Arial" w:hAnsi="Arial" w:cs="Arial"/>
                <w:color w:val="FF0000"/>
                <w:sz w:val="24"/>
                <w:szCs w:val="24"/>
              </w:rPr>
            </w:pPr>
            <w:r>
              <w:rPr>
                <w:rFonts w:ascii="Arial" w:hAnsi="Arial" w:cs="Arial"/>
                <w:color w:val="FF0000"/>
                <w:sz w:val="24"/>
                <w:szCs w:val="24"/>
              </w:rPr>
              <w:t>Cette décision est donc applicable dès le 2 mars et pour tous les contentieux en cours non clôturés.</w:t>
            </w:r>
          </w:p>
          <w:p w:rsidR="00175EA7" w:rsidRDefault="00175EA7" w:rsidP="006B4641">
            <w:pPr>
              <w:jc w:val="center"/>
              <w:rPr>
                <w:rFonts w:ascii="Arial" w:hAnsi="Arial" w:cs="Arial"/>
                <w:color w:val="FF0000"/>
                <w:sz w:val="24"/>
                <w:szCs w:val="24"/>
              </w:rPr>
            </w:pPr>
          </w:p>
          <w:p w:rsidR="00175EA7" w:rsidRPr="00BE7978" w:rsidRDefault="00E750BB" w:rsidP="00E750BB">
            <w:pPr>
              <w:jc w:val="center"/>
              <w:rPr>
                <w:rFonts w:ascii="Arial" w:hAnsi="Arial" w:cs="Arial"/>
                <w:color w:val="FF0000"/>
                <w:sz w:val="24"/>
                <w:szCs w:val="24"/>
              </w:rPr>
            </w:pPr>
            <w:r>
              <w:rPr>
                <w:rFonts w:ascii="Arial" w:hAnsi="Arial" w:cs="Arial"/>
                <w:color w:val="FF0000"/>
                <w:sz w:val="24"/>
                <w:szCs w:val="24"/>
              </w:rPr>
              <w:t>Ce point de droit est repris</w:t>
            </w:r>
            <w:r w:rsidR="000932E0">
              <w:rPr>
                <w:rFonts w:ascii="Arial" w:hAnsi="Arial" w:cs="Arial"/>
                <w:color w:val="FF0000"/>
                <w:sz w:val="24"/>
                <w:szCs w:val="24"/>
              </w:rPr>
              <w:t xml:space="preserve"> dans </w:t>
            </w:r>
            <w:r>
              <w:rPr>
                <w:rFonts w:ascii="Arial" w:hAnsi="Arial" w:cs="Arial"/>
                <w:color w:val="FF0000"/>
                <w:sz w:val="24"/>
                <w:szCs w:val="24"/>
              </w:rPr>
              <w:t xml:space="preserve">Le projet de loi « El Komri », il </w:t>
            </w:r>
            <w:r w:rsidR="000932E0">
              <w:rPr>
                <w:rFonts w:ascii="Arial" w:hAnsi="Arial" w:cs="Arial"/>
                <w:color w:val="FF0000"/>
                <w:sz w:val="24"/>
                <w:szCs w:val="24"/>
              </w:rPr>
              <w:t>devra donc être supprimé.</w:t>
            </w:r>
          </w:p>
        </w:tc>
      </w:tr>
    </w:tbl>
    <w:p w:rsidR="00183C47" w:rsidRPr="00D542C9" w:rsidRDefault="00183C47" w:rsidP="00183C47">
      <w:pPr>
        <w:pStyle w:val="Paragraphedeliste"/>
        <w:rPr>
          <w:rFonts w:ascii="Arial" w:hAnsi="Arial" w:cs="Arial"/>
          <w:color w:val="1F497D" w:themeColor="text2"/>
        </w:rPr>
      </w:pPr>
    </w:p>
    <w:sectPr w:rsidR="00183C47" w:rsidRPr="00D542C9" w:rsidSect="00FC0E92">
      <w:footerReference w:type="default" r:id="rId9"/>
      <w:pgSz w:w="16838" w:h="11906" w:orient="landscape"/>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0E0" w:rsidRDefault="004050E0" w:rsidP="00ED7657">
      <w:pPr>
        <w:spacing w:after="0" w:line="240" w:lineRule="auto"/>
      </w:pPr>
      <w:r>
        <w:separator/>
      </w:r>
    </w:p>
  </w:endnote>
  <w:endnote w:type="continuationSeparator" w:id="0">
    <w:p w:rsidR="004050E0" w:rsidRDefault="004050E0" w:rsidP="00ED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7238"/>
      <w:docPartObj>
        <w:docPartGallery w:val="Page Numbers (Bottom of Page)"/>
        <w:docPartUnique/>
      </w:docPartObj>
    </w:sdtPr>
    <w:sdtEndPr/>
    <w:sdtContent>
      <w:p w:rsidR="008A1BA3" w:rsidRDefault="008A1BA3">
        <w:pPr>
          <w:pStyle w:val="Pieddepage"/>
        </w:pPr>
        <w:r>
          <w:fldChar w:fldCharType="begin"/>
        </w:r>
        <w:r>
          <w:instrText xml:space="preserve"> PAGE   \* MERGEFORMAT </w:instrText>
        </w:r>
        <w:r>
          <w:fldChar w:fldCharType="separate"/>
        </w:r>
        <w:r w:rsidR="00E750BB">
          <w:rPr>
            <w:noProof/>
          </w:rPr>
          <w:t>2</w:t>
        </w:r>
        <w:r>
          <w:rPr>
            <w:noProof/>
          </w:rPr>
          <w:fldChar w:fldCharType="end"/>
        </w:r>
      </w:p>
    </w:sdtContent>
  </w:sdt>
  <w:p w:rsidR="008A1BA3" w:rsidRDefault="008A1B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0E0" w:rsidRDefault="004050E0" w:rsidP="00ED7657">
      <w:pPr>
        <w:spacing w:after="0" w:line="240" w:lineRule="auto"/>
      </w:pPr>
      <w:r>
        <w:separator/>
      </w:r>
    </w:p>
  </w:footnote>
  <w:footnote w:type="continuationSeparator" w:id="0">
    <w:p w:rsidR="004050E0" w:rsidRDefault="004050E0" w:rsidP="00ED7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37FD3"/>
    <w:multiLevelType w:val="hybridMultilevel"/>
    <w:tmpl w:val="C8D2A910"/>
    <w:lvl w:ilvl="0" w:tplc="36C8E00C">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914366"/>
    <w:multiLevelType w:val="hybridMultilevel"/>
    <w:tmpl w:val="EE7A40D0"/>
    <w:lvl w:ilvl="0" w:tplc="648478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4C4613"/>
    <w:multiLevelType w:val="multilevel"/>
    <w:tmpl w:val="041272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F6366"/>
    <w:multiLevelType w:val="hybridMultilevel"/>
    <w:tmpl w:val="2B3AB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902390"/>
    <w:multiLevelType w:val="hybridMultilevel"/>
    <w:tmpl w:val="137E0BF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3E559D3"/>
    <w:multiLevelType w:val="hybridMultilevel"/>
    <w:tmpl w:val="2FBA56D4"/>
    <w:lvl w:ilvl="0" w:tplc="DB2A74FA">
      <w:start w:val="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28518C"/>
    <w:multiLevelType w:val="hybridMultilevel"/>
    <w:tmpl w:val="DE96D3BE"/>
    <w:lvl w:ilvl="0" w:tplc="AB42A776">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C77E2"/>
    <w:multiLevelType w:val="hybridMultilevel"/>
    <w:tmpl w:val="09C2BFF4"/>
    <w:lvl w:ilvl="0" w:tplc="1804D5FE">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3B5933"/>
    <w:multiLevelType w:val="hybridMultilevel"/>
    <w:tmpl w:val="7F460B70"/>
    <w:lvl w:ilvl="0" w:tplc="3E469884">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2"/>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CB"/>
    <w:rsid w:val="000026AD"/>
    <w:rsid w:val="00004756"/>
    <w:rsid w:val="000200F9"/>
    <w:rsid w:val="000320E6"/>
    <w:rsid w:val="00035726"/>
    <w:rsid w:val="000368D9"/>
    <w:rsid w:val="0004316D"/>
    <w:rsid w:val="0005288D"/>
    <w:rsid w:val="000542D5"/>
    <w:rsid w:val="00057290"/>
    <w:rsid w:val="0006317C"/>
    <w:rsid w:val="0006388E"/>
    <w:rsid w:val="00066DF5"/>
    <w:rsid w:val="000700DE"/>
    <w:rsid w:val="00075E13"/>
    <w:rsid w:val="000767B1"/>
    <w:rsid w:val="00086742"/>
    <w:rsid w:val="0008694D"/>
    <w:rsid w:val="000932E0"/>
    <w:rsid w:val="000A1CB0"/>
    <w:rsid w:val="000A7AD2"/>
    <w:rsid w:val="000B4555"/>
    <w:rsid w:val="000D053F"/>
    <w:rsid w:val="000D562E"/>
    <w:rsid w:val="000D5FC3"/>
    <w:rsid w:val="000E277D"/>
    <w:rsid w:val="00102F64"/>
    <w:rsid w:val="001046C6"/>
    <w:rsid w:val="00111712"/>
    <w:rsid w:val="00113671"/>
    <w:rsid w:val="001225E6"/>
    <w:rsid w:val="00135C9B"/>
    <w:rsid w:val="00136B49"/>
    <w:rsid w:val="001431F3"/>
    <w:rsid w:val="00150311"/>
    <w:rsid w:val="00154F6B"/>
    <w:rsid w:val="00155F41"/>
    <w:rsid w:val="00160180"/>
    <w:rsid w:val="00167875"/>
    <w:rsid w:val="00173526"/>
    <w:rsid w:val="00175C5D"/>
    <w:rsid w:val="00175EA7"/>
    <w:rsid w:val="00183C47"/>
    <w:rsid w:val="001901D9"/>
    <w:rsid w:val="00191431"/>
    <w:rsid w:val="001A029F"/>
    <w:rsid w:val="001A2720"/>
    <w:rsid w:val="001A54D3"/>
    <w:rsid w:val="001A7EA8"/>
    <w:rsid w:val="001B6ED0"/>
    <w:rsid w:val="001C504F"/>
    <w:rsid w:val="001C6377"/>
    <w:rsid w:val="001D3D48"/>
    <w:rsid w:val="001D5311"/>
    <w:rsid w:val="001E129D"/>
    <w:rsid w:val="001E20BD"/>
    <w:rsid w:val="001F1011"/>
    <w:rsid w:val="001F1913"/>
    <w:rsid w:val="001F5728"/>
    <w:rsid w:val="0021332A"/>
    <w:rsid w:val="00217C21"/>
    <w:rsid w:val="002233AC"/>
    <w:rsid w:val="0023386F"/>
    <w:rsid w:val="0025157B"/>
    <w:rsid w:val="002571C0"/>
    <w:rsid w:val="00257C0B"/>
    <w:rsid w:val="00262DBF"/>
    <w:rsid w:val="002736CC"/>
    <w:rsid w:val="00291697"/>
    <w:rsid w:val="0029411E"/>
    <w:rsid w:val="00294752"/>
    <w:rsid w:val="002A039E"/>
    <w:rsid w:val="002A3AA3"/>
    <w:rsid w:val="002A7F14"/>
    <w:rsid w:val="002B11AA"/>
    <w:rsid w:val="002B30A4"/>
    <w:rsid w:val="002C48C1"/>
    <w:rsid w:val="002D0E19"/>
    <w:rsid w:val="002E2CDE"/>
    <w:rsid w:val="002E329A"/>
    <w:rsid w:val="00300243"/>
    <w:rsid w:val="00310224"/>
    <w:rsid w:val="00310FC1"/>
    <w:rsid w:val="003111BB"/>
    <w:rsid w:val="00317FDD"/>
    <w:rsid w:val="00320601"/>
    <w:rsid w:val="00327B79"/>
    <w:rsid w:val="00331244"/>
    <w:rsid w:val="00335332"/>
    <w:rsid w:val="003372F4"/>
    <w:rsid w:val="003374C7"/>
    <w:rsid w:val="00341838"/>
    <w:rsid w:val="00345994"/>
    <w:rsid w:val="0039108B"/>
    <w:rsid w:val="00393787"/>
    <w:rsid w:val="00397E08"/>
    <w:rsid w:val="003A2C05"/>
    <w:rsid w:val="003B1608"/>
    <w:rsid w:val="003B4944"/>
    <w:rsid w:val="003B7E3D"/>
    <w:rsid w:val="003C4622"/>
    <w:rsid w:val="003C70D3"/>
    <w:rsid w:val="003D73E0"/>
    <w:rsid w:val="003F1C74"/>
    <w:rsid w:val="004050E0"/>
    <w:rsid w:val="004140C9"/>
    <w:rsid w:val="00427201"/>
    <w:rsid w:val="00435175"/>
    <w:rsid w:val="00440C24"/>
    <w:rsid w:val="0045039B"/>
    <w:rsid w:val="00454EB6"/>
    <w:rsid w:val="00463CE6"/>
    <w:rsid w:val="00464BD8"/>
    <w:rsid w:val="00466E10"/>
    <w:rsid w:val="004727DD"/>
    <w:rsid w:val="004746B9"/>
    <w:rsid w:val="004A1482"/>
    <w:rsid w:val="004A4654"/>
    <w:rsid w:val="004A4DC7"/>
    <w:rsid w:val="004A576C"/>
    <w:rsid w:val="004A6D71"/>
    <w:rsid w:val="004A6F6F"/>
    <w:rsid w:val="004A77C5"/>
    <w:rsid w:val="004B2656"/>
    <w:rsid w:val="004B5D76"/>
    <w:rsid w:val="004C5A32"/>
    <w:rsid w:val="004C5F3A"/>
    <w:rsid w:val="004E10B8"/>
    <w:rsid w:val="004F6691"/>
    <w:rsid w:val="00511FD0"/>
    <w:rsid w:val="005161DF"/>
    <w:rsid w:val="00524826"/>
    <w:rsid w:val="00534B87"/>
    <w:rsid w:val="00542607"/>
    <w:rsid w:val="005442D7"/>
    <w:rsid w:val="005470E9"/>
    <w:rsid w:val="00550594"/>
    <w:rsid w:val="005529CA"/>
    <w:rsid w:val="005535E4"/>
    <w:rsid w:val="00556B01"/>
    <w:rsid w:val="00563F73"/>
    <w:rsid w:val="00564347"/>
    <w:rsid w:val="005730BC"/>
    <w:rsid w:val="005769DF"/>
    <w:rsid w:val="00584814"/>
    <w:rsid w:val="00586E6E"/>
    <w:rsid w:val="005919EA"/>
    <w:rsid w:val="00595640"/>
    <w:rsid w:val="00597B2B"/>
    <w:rsid w:val="005A1BA8"/>
    <w:rsid w:val="005A415B"/>
    <w:rsid w:val="005A6E85"/>
    <w:rsid w:val="005A7DE8"/>
    <w:rsid w:val="005C1FD4"/>
    <w:rsid w:val="005D614D"/>
    <w:rsid w:val="005F0204"/>
    <w:rsid w:val="006006D8"/>
    <w:rsid w:val="00600CFC"/>
    <w:rsid w:val="006221DF"/>
    <w:rsid w:val="00625893"/>
    <w:rsid w:val="0062687F"/>
    <w:rsid w:val="0064065A"/>
    <w:rsid w:val="00650A47"/>
    <w:rsid w:val="00651D65"/>
    <w:rsid w:val="00655054"/>
    <w:rsid w:val="00655890"/>
    <w:rsid w:val="00656370"/>
    <w:rsid w:val="006628D1"/>
    <w:rsid w:val="006639CE"/>
    <w:rsid w:val="006660DD"/>
    <w:rsid w:val="00670FE5"/>
    <w:rsid w:val="006718D4"/>
    <w:rsid w:val="0067488A"/>
    <w:rsid w:val="00675A2B"/>
    <w:rsid w:val="00681762"/>
    <w:rsid w:val="00682CCA"/>
    <w:rsid w:val="0068375C"/>
    <w:rsid w:val="00696349"/>
    <w:rsid w:val="006B4641"/>
    <w:rsid w:val="006C56AE"/>
    <w:rsid w:val="006C75B6"/>
    <w:rsid w:val="006D0826"/>
    <w:rsid w:val="006D59D7"/>
    <w:rsid w:val="006F5BD3"/>
    <w:rsid w:val="007020CE"/>
    <w:rsid w:val="00702815"/>
    <w:rsid w:val="007125D5"/>
    <w:rsid w:val="00727AF8"/>
    <w:rsid w:val="00727BAF"/>
    <w:rsid w:val="00727D16"/>
    <w:rsid w:val="00727E29"/>
    <w:rsid w:val="0073087D"/>
    <w:rsid w:val="007437AF"/>
    <w:rsid w:val="0075456D"/>
    <w:rsid w:val="00754854"/>
    <w:rsid w:val="00766537"/>
    <w:rsid w:val="00771948"/>
    <w:rsid w:val="0077429F"/>
    <w:rsid w:val="00775C66"/>
    <w:rsid w:val="00775E57"/>
    <w:rsid w:val="0078063D"/>
    <w:rsid w:val="00786C53"/>
    <w:rsid w:val="00787485"/>
    <w:rsid w:val="007A6A89"/>
    <w:rsid w:val="007B389E"/>
    <w:rsid w:val="007C6B43"/>
    <w:rsid w:val="007C7F64"/>
    <w:rsid w:val="007D58BA"/>
    <w:rsid w:val="007E2D23"/>
    <w:rsid w:val="007F099D"/>
    <w:rsid w:val="007F2B7E"/>
    <w:rsid w:val="007F7F1D"/>
    <w:rsid w:val="008057A0"/>
    <w:rsid w:val="00807DE5"/>
    <w:rsid w:val="008150A6"/>
    <w:rsid w:val="0081664C"/>
    <w:rsid w:val="00816A8D"/>
    <w:rsid w:val="00817F8C"/>
    <w:rsid w:val="008206BA"/>
    <w:rsid w:val="008243F3"/>
    <w:rsid w:val="00824942"/>
    <w:rsid w:val="00825452"/>
    <w:rsid w:val="00830BCB"/>
    <w:rsid w:val="00831284"/>
    <w:rsid w:val="00835466"/>
    <w:rsid w:val="008405AC"/>
    <w:rsid w:val="00844CDD"/>
    <w:rsid w:val="008539EF"/>
    <w:rsid w:val="00855D57"/>
    <w:rsid w:val="00856CED"/>
    <w:rsid w:val="008673D2"/>
    <w:rsid w:val="00871986"/>
    <w:rsid w:val="00873A98"/>
    <w:rsid w:val="0088367D"/>
    <w:rsid w:val="008967A4"/>
    <w:rsid w:val="00897DCF"/>
    <w:rsid w:val="008A1BA3"/>
    <w:rsid w:val="008A27F3"/>
    <w:rsid w:val="008A6584"/>
    <w:rsid w:val="008C014A"/>
    <w:rsid w:val="008C2C95"/>
    <w:rsid w:val="008D6DD1"/>
    <w:rsid w:val="008E2B27"/>
    <w:rsid w:val="00905A63"/>
    <w:rsid w:val="00906204"/>
    <w:rsid w:val="009176F4"/>
    <w:rsid w:val="00917FF0"/>
    <w:rsid w:val="00922D0F"/>
    <w:rsid w:val="009231E9"/>
    <w:rsid w:val="00924DD4"/>
    <w:rsid w:val="00927285"/>
    <w:rsid w:val="00927400"/>
    <w:rsid w:val="00930B58"/>
    <w:rsid w:val="00933BA6"/>
    <w:rsid w:val="00937F4E"/>
    <w:rsid w:val="0094011A"/>
    <w:rsid w:val="009440BC"/>
    <w:rsid w:val="009508D9"/>
    <w:rsid w:val="009515A4"/>
    <w:rsid w:val="00955994"/>
    <w:rsid w:val="0096207C"/>
    <w:rsid w:val="00970C3C"/>
    <w:rsid w:val="00974AD5"/>
    <w:rsid w:val="00974E63"/>
    <w:rsid w:val="00980237"/>
    <w:rsid w:val="00980499"/>
    <w:rsid w:val="00982EFF"/>
    <w:rsid w:val="009A0C16"/>
    <w:rsid w:val="009A2B68"/>
    <w:rsid w:val="009C3651"/>
    <w:rsid w:val="009C5515"/>
    <w:rsid w:val="009C6995"/>
    <w:rsid w:val="009D7D77"/>
    <w:rsid w:val="009E26A1"/>
    <w:rsid w:val="009E349F"/>
    <w:rsid w:val="009F1BEC"/>
    <w:rsid w:val="009F5684"/>
    <w:rsid w:val="00A02EC3"/>
    <w:rsid w:val="00A1006E"/>
    <w:rsid w:val="00A12EC2"/>
    <w:rsid w:val="00A164A2"/>
    <w:rsid w:val="00A16A6B"/>
    <w:rsid w:val="00A16AB9"/>
    <w:rsid w:val="00A16DCA"/>
    <w:rsid w:val="00A21B5E"/>
    <w:rsid w:val="00A323FB"/>
    <w:rsid w:val="00A37C2E"/>
    <w:rsid w:val="00A42F21"/>
    <w:rsid w:val="00A4426A"/>
    <w:rsid w:val="00A52E5A"/>
    <w:rsid w:val="00A54B55"/>
    <w:rsid w:val="00A55E12"/>
    <w:rsid w:val="00A71E4A"/>
    <w:rsid w:val="00A7272B"/>
    <w:rsid w:val="00A74E7B"/>
    <w:rsid w:val="00A76761"/>
    <w:rsid w:val="00A93504"/>
    <w:rsid w:val="00A94A92"/>
    <w:rsid w:val="00A960F9"/>
    <w:rsid w:val="00A97DF4"/>
    <w:rsid w:val="00AA4F3F"/>
    <w:rsid w:val="00AB5C50"/>
    <w:rsid w:val="00AB72CB"/>
    <w:rsid w:val="00AC0FD9"/>
    <w:rsid w:val="00AD28F9"/>
    <w:rsid w:val="00AD619B"/>
    <w:rsid w:val="00AD70AC"/>
    <w:rsid w:val="00AD77D0"/>
    <w:rsid w:val="00AE0643"/>
    <w:rsid w:val="00AE4AB7"/>
    <w:rsid w:val="00AF0CC8"/>
    <w:rsid w:val="00B0541B"/>
    <w:rsid w:val="00B05E4C"/>
    <w:rsid w:val="00B12FE9"/>
    <w:rsid w:val="00B147F2"/>
    <w:rsid w:val="00B15461"/>
    <w:rsid w:val="00B1640A"/>
    <w:rsid w:val="00B27406"/>
    <w:rsid w:val="00B30179"/>
    <w:rsid w:val="00B347DC"/>
    <w:rsid w:val="00B36C59"/>
    <w:rsid w:val="00B61840"/>
    <w:rsid w:val="00B757B0"/>
    <w:rsid w:val="00B84994"/>
    <w:rsid w:val="00B97083"/>
    <w:rsid w:val="00B9744B"/>
    <w:rsid w:val="00BA5C36"/>
    <w:rsid w:val="00BA6AB4"/>
    <w:rsid w:val="00BC19F2"/>
    <w:rsid w:val="00BC2AB5"/>
    <w:rsid w:val="00BC3B8A"/>
    <w:rsid w:val="00BC4D6D"/>
    <w:rsid w:val="00BD3096"/>
    <w:rsid w:val="00BD4A88"/>
    <w:rsid w:val="00BD7538"/>
    <w:rsid w:val="00BE45A7"/>
    <w:rsid w:val="00BE7978"/>
    <w:rsid w:val="00BF2007"/>
    <w:rsid w:val="00BF23E7"/>
    <w:rsid w:val="00C26CD5"/>
    <w:rsid w:val="00C26E98"/>
    <w:rsid w:val="00C30DDA"/>
    <w:rsid w:val="00C34086"/>
    <w:rsid w:val="00C411FC"/>
    <w:rsid w:val="00C508A3"/>
    <w:rsid w:val="00C51146"/>
    <w:rsid w:val="00C52252"/>
    <w:rsid w:val="00C57BC0"/>
    <w:rsid w:val="00C57FBB"/>
    <w:rsid w:val="00C601B3"/>
    <w:rsid w:val="00C662CC"/>
    <w:rsid w:val="00C73FDE"/>
    <w:rsid w:val="00C74643"/>
    <w:rsid w:val="00C93953"/>
    <w:rsid w:val="00CB6C61"/>
    <w:rsid w:val="00CC2AAB"/>
    <w:rsid w:val="00CC3DE7"/>
    <w:rsid w:val="00CD3CC1"/>
    <w:rsid w:val="00CE13D0"/>
    <w:rsid w:val="00CE20A7"/>
    <w:rsid w:val="00CF5A64"/>
    <w:rsid w:val="00D00CFA"/>
    <w:rsid w:val="00D029D9"/>
    <w:rsid w:val="00D050EB"/>
    <w:rsid w:val="00D110EE"/>
    <w:rsid w:val="00D13BC0"/>
    <w:rsid w:val="00D23803"/>
    <w:rsid w:val="00D30328"/>
    <w:rsid w:val="00D30386"/>
    <w:rsid w:val="00D42881"/>
    <w:rsid w:val="00D46E52"/>
    <w:rsid w:val="00D542C9"/>
    <w:rsid w:val="00D547FF"/>
    <w:rsid w:val="00D54BBE"/>
    <w:rsid w:val="00D60DB9"/>
    <w:rsid w:val="00D63D6A"/>
    <w:rsid w:val="00D70452"/>
    <w:rsid w:val="00D7455A"/>
    <w:rsid w:val="00D76708"/>
    <w:rsid w:val="00D85D65"/>
    <w:rsid w:val="00D87E76"/>
    <w:rsid w:val="00D92ED3"/>
    <w:rsid w:val="00DA2A55"/>
    <w:rsid w:val="00DB37B2"/>
    <w:rsid w:val="00DB4589"/>
    <w:rsid w:val="00DC659C"/>
    <w:rsid w:val="00DD4BA2"/>
    <w:rsid w:val="00DD5B13"/>
    <w:rsid w:val="00E06463"/>
    <w:rsid w:val="00E145FB"/>
    <w:rsid w:val="00E151C0"/>
    <w:rsid w:val="00E161E2"/>
    <w:rsid w:val="00E20DA9"/>
    <w:rsid w:val="00E21198"/>
    <w:rsid w:val="00E37FD7"/>
    <w:rsid w:val="00E446C9"/>
    <w:rsid w:val="00E61991"/>
    <w:rsid w:val="00E72FBE"/>
    <w:rsid w:val="00E750BB"/>
    <w:rsid w:val="00E90EF8"/>
    <w:rsid w:val="00E920C8"/>
    <w:rsid w:val="00EA3F97"/>
    <w:rsid w:val="00EA545F"/>
    <w:rsid w:val="00EB1996"/>
    <w:rsid w:val="00EB3AA0"/>
    <w:rsid w:val="00ED7657"/>
    <w:rsid w:val="00EE0DD8"/>
    <w:rsid w:val="00EE169F"/>
    <w:rsid w:val="00EE71DE"/>
    <w:rsid w:val="00EF1D28"/>
    <w:rsid w:val="00EF3E4D"/>
    <w:rsid w:val="00F02ECB"/>
    <w:rsid w:val="00F1320F"/>
    <w:rsid w:val="00F2413F"/>
    <w:rsid w:val="00F24844"/>
    <w:rsid w:val="00F26541"/>
    <w:rsid w:val="00F2729F"/>
    <w:rsid w:val="00F30D83"/>
    <w:rsid w:val="00F314B5"/>
    <w:rsid w:val="00F32A35"/>
    <w:rsid w:val="00F33BEF"/>
    <w:rsid w:val="00F37063"/>
    <w:rsid w:val="00F43FD5"/>
    <w:rsid w:val="00F45FEB"/>
    <w:rsid w:val="00F46C1B"/>
    <w:rsid w:val="00F50A5B"/>
    <w:rsid w:val="00F663B1"/>
    <w:rsid w:val="00F67546"/>
    <w:rsid w:val="00F71E42"/>
    <w:rsid w:val="00F7756F"/>
    <w:rsid w:val="00F77793"/>
    <w:rsid w:val="00F90BD8"/>
    <w:rsid w:val="00FB004C"/>
    <w:rsid w:val="00FC0E92"/>
    <w:rsid w:val="00FD5B78"/>
    <w:rsid w:val="00FE483D"/>
    <w:rsid w:val="00FF2028"/>
    <w:rsid w:val="00FF21BB"/>
    <w:rsid w:val="00FF352F"/>
    <w:rsid w:val="00FF7D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38A23-334B-4CC9-92EA-1036A79E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ECB"/>
  </w:style>
  <w:style w:type="paragraph" w:styleId="Titre1">
    <w:name w:val="heading 1"/>
    <w:basedOn w:val="Normal"/>
    <w:next w:val="Normal"/>
    <w:link w:val="Titre1Car"/>
    <w:uiPriority w:val="9"/>
    <w:qFormat/>
    <w:rsid w:val="00F02E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36C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2ECB"/>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F02E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semiHidden/>
    <w:unhideWhenUsed/>
    <w:rsid w:val="00ED765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D7657"/>
  </w:style>
  <w:style w:type="paragraph" w:styleId="Pieddepage">
    <w:name w:val="footer"/>
    <w:basedOn w:val="Normal"/>
    <w:link w:val="PieddepageCar"/>
    <w:uiPriority w:val="99"/>
    <w:unhideWhenUsed/>
    <w:rsid w:val="00ED76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7657"/>
  </w:style>
  <w:style w:type="paragraph" w:styleId="Textedebulles">
    <w:name w:val="Balloon Text"/>
    <w:basedOn w:val="Normal"/>
    <w:link w:val="TextedebullesCar"/>
    <w:uiPriority w:val="99"/>
    <w:semiHidden/>
    <w:unhideWhenUsed/>
    <w:rsid w:val="003418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1838"/>
    <w:rPr>
      <w:rFonts w:ascii="Tahoma" w:hAnsi="Tahoma" w:cs="Tahoma"/>
      <w:sz w:val="16"/>
      <w:szCs w:val="16"/>
    </w:rPr>
  </w:style>
  <w:style w:type="paragraph" w:styleId="Paragraphedeliste">
    <w:name w:val="List Paragraph"/>
    <w:basedOn w:val="Normal"/>
    <w:uiPriority w:val="34"/>
    <w:qFormat/>
    <w:rsid w:val="00EB1996"/>
    <w:pPr>
      <w:ind w:left="720"/>
      <w:contextualSpacing/>
    </w:pPr>
  </w:style>
  <w:style w:type="character" w:styleId="Accentuation">
    <w:name w:val="Emphasis"/>
    <w:basedOn w:val="Policepardfaut"/>
    <w:uiPriority w:val="20"/>
    <w:qFormat/>
    <w:rsid w:val="00A76761"/>
    <w:rPr>
      <w:i/>
      <w:iCs/>
    </w:rPr>
  </w:style>
  <w:style w:type="character" w:customStyle="1" w:styleId="Titre2Car">
    <w:name w:val="Titre 2 Car"/>
    <w:basedOn w:val="Policepardfaut"/>
    <w:link w:val="Titre2"/>
    <w:uiPriority w:val="9"/>
    <w:rsid w:val="00B36C59"/>
    <w:rPr>
      <w:rFonts w:asciiTheme="majorHAnsi" w:eastAsiaTheme="majorEastAsia" w:hAnsiTheme="majorHAnsi" w:cstheme="majorBidi"/>
      <w:color w:val="365F91" w:themeColor="accent1" w:themeShade="BF"/>
      <w:sz w:val="26"/>
      <w:szCs w:val="26"/>
    </w:rPr>
  </w:style>
  <w:style w:type="paragraph" w:styleId="Sansinterligne">
    <w:name w:val="No Spacing"/>
    <w:uiPriority w:val="1"/>
    <w:qFormat/>
    <w:rsid w:val="00CB6C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589216">
      <w:bodyDiv w:val="1"/>
      <w:marLeft w:val="0"/>
      <w:marRight w:val="0"/>
      <w:marTop w:val="0"/>
      <w:marBottom w:val="0"/>
      <w:divBdr>
        <w:top w:val="none" w:sz="0" w:space="0" w:color="auto"/>
        <w:left w:val="none" w:sz="0" w:space="0" w:color="auto"/>
        <w:bottom w:val="none" w:sz="0" w:space="0" w:color="auto"/>
        <w:right w:val="none" w:sz="0" w:space="0" w:color="auto"/>
      </w:divBdr>
      <w:divsChild>
        <w:div w:id="617489974">
          <w:marLeft w:val="0"/>
          <w:marRight w:val="0"/>
          <w:marTop w:val="0"/>
          <w:marBottom w:val="0"/>
          <w:divBdr>
            <w:top w:val="none" w:sz="0" w:space="0" w:color="auto"/>
            <w:left w:val="none" w:sz="0" w:space="0" w:color="auto"/>
            <w:bottom w:val="none" w:sz="0" w:space="0" w:color="auto"/>
            <w:right w:val="none" w:sz="0" w:space="0" w:color="auto"/>
          </w:divBdr>
          <w:divsChild>
            <w:div w:id="216472709">
              <w:marLeft w:val="0"/>
              <w:marRight w:val="0"/>
              <w:marTop w:val="0"/>
              <w:marBottom w:val="0"/>
              <w:divBdr>
                <w:top w:val="none" w:sz="0" w:space="0" w:color="auto"/>
                <w:left w:val="none" w:sz="0" w:space="0" w:color="auto"/>
                <w:bottom w:val="none" w:sz="0" w:space="0" w:color="auto"/>
                <w:right w:val="none" w:sz="0" w:space="0" w:color="auto"/>
              </w:divBdr>
              <w:divsChild>
                <w:div w:id="1801459510">
                  <w:marLeft w:val="0"/>
                  <w:marRight w:val="0"/>
                  <w:marTop w:val="0"/>
                  <w:marBottom w:val="0"/>
                  <w:divBdr>
                    <w:top w:val="none" w:sz="0" w:space="0" w:color="auto"/>
                    <w:left w:val="none" w:sz="0" w:space="0" w:color="auto"/>
                    <w:bottom w:val="none" w:sz="0" w:space="0" w:color="auto"/>
                    <w:right w:val="none" w:sz="0" w:space="0" w:color="auto"/>
                  </w:divBdr>
                  <w:divsChild>
                    <w:div w:id="164638813">
                      <w:marLeft w:val="0"/>
                      <w:marRight w:val="0"/>
                      <w:marTop w:val="0"/>
                      <w:marBottom w:val="0"/>
                      <w:divBdr>
                        <w:top w:val="none" w:sz="0" w:space="0" w:color="auto"/>
                        <w:left w:val="none" w:sz="0" w:space="0" w:color="auto"/>
                        <w:bottom w:val="none" w:sz="0" w:space="0" w:color="auto"/>
                        <w:right w:val="none" w:sz="0" w:space="0" w:color="auto"/>
                      </w:divBdr>
                      <w:divsChild>
                        <w:div w:id="1845900425">
                          <w:marLeft w:val="0"/>
                          <w:marRight w:val="0"/>
                          <w:marTop w:val="0"/>
                          <w:marBottom w:val="0"/>
                          <w:divBdr>
                            <w:top w:val="none" w:sz="0" w:space="0" w:color="auto"/>
                            <w:left w:val="none" w:sz="0" w:space="0" w:color="auto"/>
                            <w:bottom w:val="none" w:sz="0" w:space="0" w:color="auto"/>
                            <w:right w:val="none" w:sz="0" w:space="0" w:color="auto"/>
                          </w:divBdr>
                          <w:divsChild>
                            <w:div w:id="1508397635">
                              <w:marLeft w:val="0"/>
                              <w:marRight w:val="0"/>
                              <w:marTop w:val="0"/>
                              <w:marBottom w:val="0"/>
                              <w:divBdr>
                                <w:top w:val="none" w:sz="0" w:space="0" w:color="auto"/>
                                <w:left w:val="none" w:sz="0" w:space="0" w:color="auto"/>
                                <w:bottom w:val="none" w:sz="0" w:space="0" w:color="auto"/>
                                <w:right w:val="none" w:sz="0" w:space="0" w:color="auto"/>
                              </w:divBdr>
                              <w:divsChild>
                                <w:div w:id="574321080">
                                  <w:marLeft w:val="0"/>
                                  <w:marRight w:val="0"/>
                                  <w:marTop w:val="0"/>
                                  <w:marBottom w:val="0"/>
                                  <w:divBdr>
                                    <w:top w:val="none" w:sz="0" w:space="0" w:color="auto"/>
                                    <w:left w:val="none" w:sz="0" w:space="0" w:color="auto"/>
                                    <w:bottom w:val="none" w:sz="0" w:space="0" w:color="auto"/>
                                    <w:right w:val="none" w:sz="0" w:space="0" w:color="auto"/>
                                  </w:divBdr>
                                  <w:divsChild>
                                    <w:div w:id="273487881">
                                      <w:marLeft w:val="0"/>
                                      <w:marRight w:val="0"/>
                                      <w:marTop w:val="0"/>
                                      <w:marBottom w:val="0"/>
                                      <w:divBdr>
                                        <w:top w:val="none" w:sz="0" w:space="0" w:color="auto"/>
                                        <w:left w:val="none" w:sz="0" w:space="0" w:color="auto"/>
                                        <w:bottom w:val="none" w:sz="0" w:space="0" w:color="auto"/>
                                        <w:right w:val="none" w:sz="0" w:space="0" w:color="auto"/>
                                      </w:divBdr>
                                      <w:divsChild>
                                        <w:div w:id="3386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FFDAC-9EEF-44FD-AB5E-1EF2591D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2360</Words>
  <Characters>12982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smandelbaum</dc:creator>
  <cp:lastModifiedBy>FCE CFDT</cp:lastModifiedBy>
  <cp:revision>4</cp:revision>
  <cp:lastPrinted>2016-01-06T13:15:00Z</cp:lastPrinted>
  <dcterms:created xsi:type="dcterms:W3CDTF">2016-03-31T07:44:00Z</dcterms:created>
  <dcterms:modified xsi:type="dcterms:W3CDTF">2016-04-01T10:44:00Z</dcterms:modified>
</cp:coreProperties>
</file>